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84" w:rsidRPr="00027D6A" w:rsidRDefault="00462B84" w:rsidP="00EA0171">
      <w:pPr>
        <w:pStyle w:val="Default"/>
        <w:jc w:val="both"/>
        <w:rPr>
          <w:rFonts w:asciiTheme="majorBidi" w:hAnsiTheme="majorBidi" w:cstheme="majorBidi"/>
        </w:rPr>
      </w:pPr>
      <w:bookmarkStart w:id="0" w:name="_GoBack"/>
      <w:bookmarkEnd w:id="0"/>
    </w:p>
    <w:p w:rsidR="001E0383" w:rsidRPr="00027D6A" w:rsidRDefault="005B6B6D" w:rsidP="00EA0171">
      <w:pPr>
        <w:pStyle w:val="Default"/>
        <w:bidi/>
        <w:jc w:val="both"/>
        <w:rPr>
          <w:rFonts w:asciiTheme="majorBidi" w:hAnsiTheme="majorBidi" w:cstheme="majorBidi"/>
          <w:b/>
          <w:bCs/>
          <w:rtl/>
        </w:rPr>
      </w:pPr>
      <w:r w:rsidRPr="00027D6A">
        <w:rPr>
          <w:rFonts w:asciiTheme="majorBidi" w:hAnsiTheme="majorBidi" w:cstheme="majorBidi"/>
          <w:b/>
          <w:bCs/>
          <w:rtl/>
          <w:lang w:bidi="ar-LB"/>
        </w:rPr>
        <w:t xml:space="preserve">الملخص العربي </w:t>
      </w:r>
      <w:r w:rsidRPr="00027D6A">
        <w:rPr>
          <w:rFonts w:asciiTheme="majorBidi" w:hAnsiTheme="majorBidi" w:cstheme="majorBidi"/>
          <w:b/>
          <w:bCs/>
          <w:rtl/>
        </w:rPr>
        <w:t>ال</w:t>
      </w:r>
      <w:r w:rsidR="001E0383" w:rsidRPr="00027D6A">
        <w:rPr>
          <w:rFonts w:asciiTheme="majorBidi" w:hAnsiTheme="majorBidi" w:cstheme="majorBidi"/>
          <w:b/>
          <w:bCs/>
          <w:rtl/>
        </w:rPr>
        <w:t xml:space="preserve">شهري </w:t>
      </w:r>
      <w:r w:rsidRPr="00027D6A">
        <w:rPr>
          <w:rFonts w:asciiTheme="majorBidi" w:hAnsiTheme="majorBidi" w:cstheme="majorBidi"/>
          <w:b/>
          <w:bCs/>
          <w:rtl/>
        </w:rPr>
        <w:t>لبوابة أغورا</w:t>
      </w:r>
      <w:r w:rsidR="001E0383" w:rsidRPr="00027D6A">
        <w:rPr>
          <w:rFonts w:asciiTheme="majorBidi" w:hAnsiTheme="majorBidi" w:cstheme="majorBidi"/>
          <w:b/>
          <w:bCs/>
          <w:rtl/>
        </w:rPr>
        <w:t xml:space="preserve"> </w:t>
      </w:r>
      <w:r w:rsidRPr="00027D6A">
        <w:rPr>
          <w:rFonts w:asciiTheme="majorBidi" w:hAnsiTheme="majorBidi" w:cstheme="majorBidi"/>
          <w:b/>
          <w:bCs/>
          <w:rtl/>
        </w:rPr>
        <w:t>تشرين الثاني/</w:t>
      </w:r>
      <w:r w:rsidR="001E0383" w:rsidRPr="00027D6A">
        <w:rPr>
          <w:rFonts w:asciiTheme="majorBidi" w:hAnsiTheme="majorBidi" w:cstheme="majorBidi"/>
          <w:b/>
          <w:bCs/>
          <w:rtl/>
        </w:rPr>
        <w:t>نوفمبر 2014</w:t>
      </w:r>
    </w:p>
    <w:p w:rsidR="00567857" w:rsidRPr="00027D6A" w:rsidRDefault="00567857" w:rsidP="00567857">
      <w:pPr>
        <w:pStyle w:val="Default"/>
        <w:bidi/>
        <w:jc w:val="both"/>
        <w:rPr>
          <w:rFonts w:asciiTheme="majorBidi" w:hAnsiTheme="majorBidi" w:cstheme="majorBidi"/>
          <w:b/>
          <w:bCs/>
        </w:rPr>
      </w:pPr>
    </w:p>
    <w:p w:rsidR="00F74F43" w:rsidRPr="00027D6A" w:rsidRDefault="00A44C3C" w:rsidP="00EA0171">
      <w:pPr>
        <w:pStyle w:val="Default"/>
        <w:bidi/>
        <w:jc w:val="both"/>
        <w:rPr>
          <w:rFonts w:asciiTheme="majorBidi" w:hAnsiTheme="majorBidi" w:cstheme="majorBidi"/>
        </w:rPr>
      </w:pPr>
      <w:r w:rsidRPr="00027D6A">
        <w:rPr>
          <w:rFonts w:asciiTheme="majorBidi" w:hAnsiTheme="majorBidi" w:cstheme="majorBidi"/>
          <w:rtl/>
          <w:lang w:bidi="ar-LB"/>
        </w:rPr>
        <w:t>تُعتبر منطقتا</w:t>
      </w:r>
      <w:r w:rsidR="001E0383" w:rsidRPr="00027D6A">
        <w:rPr>
          <w:rFonts w:asciiTheme="majorBidi" w:hAnsiTheme="majorBidi" w:cstheme="majorBidi"/>
          <w:rtl/>
        </w:rPr>
        <w:t xml:space="preserve"> الشرق</w:t>
      </w:r>
      <w:r w:rsidR="00567857" w:rsidRPr="00027D6A">
        <w:rPr>
          <w:rFonts w:asciiTheme="majorBidi" w:hAnsiTheme="majorBidi" w:cstheme="majorBidi"/>
          <w:rtl/>
        </w:rPr>
        <w:t xml:space="preserve"> </w:t>
      </w:r>
      <w:r w:rsidR="001E0383" w:rsidRPr="00027D6A">
        <w:rPr>
          <w:rFonts w:asciiTheme="majorBidi" w:hAnsiTheme="majorBidi" w:cstheme="majorBidi"/>
          <w:rtl/>
        </w:rPr>
        <w:t>الأوسط وشمال أفريقيا</w:t>
      </w:r>
      <w:r w:rsidR="005B6B6D" w:rsidRPr="00027D6A">
        <w:rPr>
          <w:rFonts w:asciiTheme="majorBidi" w:hAnsiTheme="majorBidi" w:cstheme="majorBidi"/>
          <w:rtl/>
        </w:rPr>
        <w:t xml:space="preserve"> (</w:t>
      </w:r>
      <w:r w:rsidR="005B6B6D" w:rsidRPr="00027D6A">
        <w:rPr>
          <w:rFonts w:asciiTheme="majorBidi" w:hAnsiTheme="majorBidi" w:cstheme="majorBidi"/>
        </w:rPr>
        <w:t>MENA</w:t>
      </w:r>
      <w:r w:rsidR="005B6B6D" w:rsidRPr="00027D6A">
        <w:rPr>
          <w:rFonts w:asciiTheme="majorBidi" w:hAnsiTheme="majorBidi" w:cstheme="majorBidi"/>
          <w:vertAlign w:val="subscript"/>
        </w:rPr>
        <w:t>1</w:t>
      </w:r>
      <w:r w:rsidR="005B6B6D" w:rsidRPr="00027D6A">
        <w:rPr>
          <w:rFonts w:asciiTheme="majorBidi" w:hAnsiTheme="majorBidi" w:cstheme="majorBidi"/>
          <w:rtl/>
        </w:rPr>
        <w:t>)</w:t>
      </w:r>
      <w:r w:rsidR="001E0383" w:rsidRPr="00027D6A">
        <w:rPr>
          <w:rFonts w:asciiTheme="majorBidi" w:hAnsiTheme="majorBidi" w:cstheme="majorBidi"/>
          <w:rtl/>
        </w:rPr>
        <w:t xml:space="preserve"> </w:t>
      </w:r>
      <w:r w:rsidR="005B6B6D" w:rsidRPr="00027D6A">
        <w:rPr>
          <w:rFonts w:asciiTheme="majorBidi" w:hAnsiTheme="majorBidi" w:cstheme="majorBidi"/>
          <w:rtl/>
        </w:rPr>
        <w:t>على حد سواء عر</w:t>
      </w:r>
      <w:r w:rsidR="001E0383" w:rsidRPr="00027D6A">
        <w:rPr>
          <w:rFonts w:asciiTheme="majorBidi" w:hAnsiTheme="majorBidi" w:cstheme="majorBidi"/>
          <w:rtl/>
        </w:rPr>
        <w:t xml:space="preserve">ضة لتغير المناخ </w:t>
      </w:r>
      <w:r w:rsidR="005B6B6D" w:rsidRPr="00027D6A">
        <w:rPr>
          <w:rFonts w:asciiTheme="majorBidi" w:hAnsiTheme="majorBidi" w:cstheme="majorBidi"/>
          <w:rtl/>
        </w:rPr>
        <w:t>وتتحمل</w:t>
      </w:r>
      <w:r w:rsidR="00EA0171" w:rsidRPr="00027D6A">
        <w:rPr>
          <w:rFonts w:asciiTheme="majorBidi" w:hAnsiTheme="majorBidi" w:cstheme="majorBidi"/>
          <w:rtl/>
        </w:rPr>
        <w:t>ان</w:t>
      </w:r>
      <w:r w:rsidR="001E0383" w:rsidRPr="00027D6A">
        <w:rPr>
          <w:rFonts w:asciiTheme="majorBidi" w:hAnsiTheme="majorBidi" w:cstheme="majorBidi"/>
          <w:rtl/>
        </w:rPr>
        <w:t xml:space="preserve"> بعض المسؤولية عن </w:t>
      </w:r>
      <w:r w:rsidR="00F74F43" w:rsidRPr="00027D6A">
        <w:rPr>
          <w:rFonts w:asciiTheme="majorBidi" w:hAnsiTheme="majorBidi" w:cstheme="majorBidi"/>
          <w:rtl/>
        </w:rPr>
        <w:t>ال</w:t>
      </w:r>
      <w:r w:rsidR="001E0383" w:rsidRPr="00027D6A">
        <w:rPr>
          <w:rFonts w:asciiTheme="majorBidi" w:hAnsiTheme="majorBidi" w:cstheme="majorBidi"/>
          <w:rtl/>
        </w:rPr>
        <w:t>انبعاثات</w:t>
      </w:r>
      <w:r w:rsidR="00F74F43" w:rsidRPr="00027D6A">
        <w:rPr>
          <w:rFonts w:asciiTheme="majorBidi" w:hAnsiTheme="majorBidi" w:cstheme="majorBidi"/>
          <w:rtl/>
        </w:rPr>
        <w:t xml:space="preserve"> العالمية</w:t>
      </w:r>
      <w:r w:rsidR="001E0383" w:rsidRPr="00027D6A">
        <w:rPr>
          <w:rFonts w:asciiTheme="majorBidi" w:hAnsiTheme="majorBidi" w:cstheme="majorBidi"/>
          <w:rtl/>
        </w:rPr>
        <w:t xml:space="preserve"> </w:t>
      </w:r>
      <w:r w:rsidR="00F74F43" w:rsidRPr="00027D6A">
        <w:rPr>
          <w:rFonts w:asciiTheme="majorBidi" w:hAnsiTheme="majorBidi" w:cstheme="majorBidi"/>
          <w:rtl/>
        </w:rPr>
        <w:t>ل</w:t>
      </w:r>
      <w:r w:rsidR="001E0383" w:rsidRPr="00027D6A">
        <w:rPr>
          <w:rFonts w:asciiTheme="majorBidi" w:hAnsiTheme="majorBidi" w:cstheme="majorBidi"/>
          <w:rtl/>
        </w:rPr>
        <w:t xml:space="preserve">غازات الدفيئة. </w:t>
      </w:r>
      <w:r w:rsidR="005B6B6D" w:rsidRPr="00027D6A">
        <w:rPr>
          <w:rFonts w:asciiTheme="majorBidi" w:hAnsiTheme="majorBidi" w:cstheme="majorBidi"/>
          <w:rtl/>
        </w:rPr>
        <w:t>ف</w:t>
      </w:r>
      <w:r w:rsidR="001E0383" w:rsidRPr="00027D6A">
        <w:rPr>
          <w:rFonts w:asciiTheme="majorBidi" w:hAnsiTheme="majorBidi" w:cstheme="majorBidi"/>
          <w:rtl/>
        </w:rPr>
        <w:t xml:space="preserve">منطقة الشرق الأوسط </w:t>
      </w:r>
      <w:r w:rsidR="005B6B6D" w:rsidRPr="00027D6A">
        <w:rPr>
          <w:rFonts w:asciiTheme="majorBidi" w:hAnsiTheme="majorBidi" w:cstheme="majorBidi"/>
          <w:rtl/>
        </w:rPr>
        <w:t>شديدة التأثر</w:t>
      </w:r>
      <w:r w:rsidR="00F74F43" w:rsidRPr="00027D6A">
        <w:rPr>
          <w:rFonts w:asciiTheme="majorBidi" w:hAnsiTheme="majorBidi" w:cstheme="majorBidi"/>
          <w:rtl/>
        </w:rPr>
        <w:t xml:space="preserve"> بتغير المناخ</w:t>
      </w:r>
      <w:r w:rsidR="005B6B6D" w:rsidRPr="00027D6A">
        <w:rPr>
          <w:rFonts w:asciiTheme="majorBidi" w:hAnsiTheme="majorBidi" w:cstheme="majorBidi"/>
          <w:rtl/>
        </w:rPr>
        <w:t xml:space="preserve"> وذلك</w:t>
      </w:r>
      <w:r w:rsidR="001E0383" w:rsidRPr="00027D6A">
        <w:rPr>
          <w:rFonts w:asciiTheme="majorBidi" w:hAnsiTheme="majorBidi" w:cstheme="majorBidi"/>
          <w:rtl/>
        </w:rPr>
        <w:t xml:space="preserve"> </w:t>
      </w:r>
      <w:r w:rsidRPr="00027D6A">
        <w:rPr>
          <w:rFonts w:asciiTheme="majorBidi" w:hAnsiTheme="majorBidi" w:cstheme="majorBidi"/>
          <w:rtl/>
        </w:rPr>
        <w:t xml:space="preserve">لعدة </w:t>
      </w:r>
      <w:r w:rsidR="001E0383" w:rsidRPr="00027D6A">
        <w:rPr>
          <w:rFonts w:asciiTheme="majorBidi" w:hAnsiTheme="majorBidi" w:cstheme="majorBidi"/>
          <w:rtl/>
        </w:rPr>
        <w:t>أسباب، بما في ذلك تحديات التنمية والفقر</w:t>
      </w:r>
      <w:r w:rsidR="005B6B6D" w:rsidRPr="00027D6A">
        <w:rPr>
          <w:rFonts w:asciiTheme="majorBidi" w:hAnsiTheme="majorBidi" w:cstheme="majorBidi"/>
          <w:rtl/>
        </w:rPr>
        <w:t xml:space="preserve"> المستمرة</w:t>
      </w:r>
      <w:r w:rsidR="001E0383" w:rsidRPr="00027D6A">
        <w:rPr>
          <w:rFonts w:asciiTheme="majorBidi" w:hAnsiTheme="majorBidi" w:cstheme="majorBidi"/>
          <w:rtl/>
        </w:rPr>
        <w:t xml:space="preserve">. </w:t>
      </w:r>
      <w:r w:rsidR="00F74F43" w:rsidRPr="00027D6A">
        <w:rPr>
          <w:rFonts w:asciiTheme="majorBidi" w:hAnsiTheme="majorBidi" w:cstheme="majorBidi"/>
          <w:rtl/>
        </w:rPr>
        <w:t>وهي تضمّ مساحات واسعة من المناطق القاحلة حيث تبرز مشكلة ندرة المياه، ولا تزال تعتمد على القطاع الزراعي الذي يتأثر كثيراً بتغير المناخ؛ كما أنها تضم المناطق الحضرية الساحلية المعرّضة للفيضانات. وقد تفاقمت كل هذه المخاطر نتيجة لتناقص هطول الأمطار وما يترتب على ذلك من انخفاض تدفقات الأنهار والجفاف لفترات طويلة في شرق البحر المتوسط، وزيادة العواصف الرملية والترابية وهي ظواهر تُعزى جميعها إلى تغير المناخ.</w:t>
      </w:r>
    </w:p>
    <w:p w:rsidR="00EA0171" w:rsidRPr="00027D6A" w:rsidRDefault="00EA0171" w:rsidP="00EA0171">
      <w:pPr>
        <w:pStyle w:val="Default"/>
        <w:bidi/>
        <w:jc w:val="both"/>
        <w:rPr>
          <w:rFonts w:asciiTheme="majorBidi" w:hAnsiTheme="majorBidi" w:cstheme="majorBidi"/>
          <w:rtl/>
        </w:rPr>
      </w:pPr>
    </w:p>
    <w:p w:rsidR="00F74F43" w:rsidRPr="00027D6A" w:rsidRDefault="00F74F43" w:rsidP="00EA0171">
      <w:pPr>
        <w:pStyle w:val="Default"/>
        <w:bidi/>
        <w:jc w:val="both"/>
        <w:rPr>
          <w:rFonts w:asciiTheme="majorBidi" w:hAnsiTheme="majorBidi" w:cstheme="majorBidi"/>
          <w:rtl/>
        </w:rPr>
      </w:pPr>
      <w:r w:rsidRPr="00027D6A">
        <w:rPr>
          <w:rFonts w:asciiTheme="majorBidi" w:hAnsiTheme="majorBidi" w:cstheme="majorBidi"/>
          <w:rtl/>
        </w:rPr>
        <w:t>تطرح الاستجابة لتغير المناخ تحديات بالنسبة للدول المنتجة للنفط و</w:t>
      </w:r>
      <w:r w:rsidR="006B6B75" w:rsidRPr="00027D6A">
        <w:rPr>
          <w:rFonts w:asciiTheme="majorBidi" w:hAnsiTheme="majorBidi" w:cstheme="majorBidi"/>
          <w:rtl/>
        </w:rPr>
        <w:t xml:space="preserve">التي تعاني من الإجهاد المائي </w:t>
      </w:r>
      <w:r w:rsidRPr="00027D6A">
        <w:rPr>
          <w:rFonts w:asciiTheme="majorBidi" w:hAnsiTheme="majorBidi" w:cstheme="majorBidi"/>
          <w:rtl/>
        </w:rPr>
        <w:t>في الشرق الأوسط وشمال أفريقيا (</w:t>
      </w:r>
      <w:r w:rsidRPr="00027D6A">
        <w:rPr>
          <w:rFonts w:asciiTheme="majorBidi" w:hAnsiTheme="majorBidi" w:cstheme="majorBidi"/>
        </w:rPr>
        <w:t>MENA</w:t>
      </w:r>
      <w:r w:rsidRPr="00027D6A">
        <w:rPr>
          <w:rFonts w:asciiTheme="majorBidi" w:hAnsiTheme="majorBidi" w:cstheme="majorBidi"/>
          <w:rtl/>
        </w:rPr>
        <w:t>)، ولكن</w:t>
      </w:r>
      <w:r w:rsidR="006B6B75" w:rsidRPr="00027D6A">
        <w:rPr>
          <w:rFonts w:asciiTheme="majorBidi" w:hAnsiTheme="majorBidi" w:cstheme="majorBidi"/>
          <w:rtl/>
        </w:rPr>
        <w:t>ها تطرح</w:t>
      </w:r>
      <w:r w:rsidRPr="00027D6A">
        <w:rPr>
          <w:rFonts w:asciiTheme="majorBidi" w:hAnsiTheme="majorBidi" w:cstheme="majorBidi"/>
          <w:rtl/>
        </w:rPr>
        <w:t xml:space="preserve"> أيضا</w:t>
      </w:r>
      <w:r w:rsidR="00567857" w:rsidRPr="00027D6A">
        <w:rPr>
          <w:rFonts w:asciiTheme="majorBidi" w:hAnsiTheme="majorBidi" w:cstheme="majorBidi"/>
          <w:rtl/>
        </w:rPr>
        <w:t>ً</w:t>
      </w:r>
      <w:r w:rsidRPr="00027D6A">
        <w:rPr>
          <w:rFonts w:asciiTheme="majorBidi" w:hAnsiTheme="majorBidi" w:cstheme="majorBidi"/>
          <w:rtl/>
        </w:rPr>
        <w:t xml:space="preserve"> فرصا</w:t>
      </w:r>
      <w:r w:rsidR="00567857" w:rsidRPr="00027D6A">
        <w:rPr>
          <w:rFonts w:asciiTheme="majorBidi" w:hAnsiTheme="majorBidi" w:cstheme="majorBidi"/>
          <w:rtl/>
        </w:rPr>
        <w:t>ً</w:t>
      </w:r>
      <w:r w:rsidRPr="00027D6A">
        <w:rPr>
          <w:rFonts w:asciiTheme="majorBidi" w:hAnsiTheme="majorBidi" w:cstheme="majorBidi"/>
          <w:rtl/>
        </w:rPr>
        <w:t xml:space="preserve"> لصياغة مسارات جديدة </w:t>
      </w:r>
      <w:r w:rsidR="006B6B75" w:rsidRPr="00027D6A">
        <w:rPr>
          <w:rFonts w:asciiTheme="majorBidi" w:hAnsiTheme="majorBidi" w:cstheme="majorBidi"/>
          <w:rtl/>
        </w:rPr>
        <w:t>ل</w:t>
      </w:r>
      <w:r w:rsidRPr="00027D6A">
        <w:rPr>
          <w:rFonts w:asciiTheme="majorBidi" w:hAnsiTheme="majorBidi" w:cstheme="majorBidi"/>
          <w:rtl/>
        </w:rPr>
        <w:t>تنمية أكثر شمولا</w:t>
      </w:r>
      <w:r w:rsidR="006B6B75" w:rsidRPr="00027D6A">
        <w:rPr>
          <w:rFonts w:asciiTheme="majorBidi" w:hAnsiTheme="majorBidi" w:cstheme="majorBidi"/>
          <w:rtl/>
        </w:rPr>
        <w:t>ً</w:t>
      </w:r>
      <w:r w:rsidRPr="00027D6A">
        <w:rPr>
          <w:rFonts w:asciiTheme="majorBidi" w:hAnsiTheme="majorBidi" w:cstheme="majorBidi"/>
          <w:rtl/>
        </w:rPr>
        <w:t xml:space="preserve"> وفعالية. </w:t>
      </w:r>
      <w:r w:rsidR="006B6B75" w:rsidRPr="00027D6A">
        <w:rPr>
          <w:rFonts w:asciiTheme="majorBidi" w:hAnsiTheme="majorBidi" w:cstheme="majorBidi"/>
          <w:rtl/>
        </w:rPr>
        <w:t>ف</w:t>
      </w:r>
      <w:r w:rsidRPr="00027D6A">
        <w:rPr>
          <w:rFonts w:asciiTheme="majorBidi" w:hAnsiTheme="majorBidi" w:cstheme="majorBidi"/>
          <w:rtl/>
        </w:rPr>
        <w:t xml:space="preserve">في ضوء آثار تغير المناخ المتوقعة وما يرتبط بها من أزمات اجتماعية </w:t>
      </w:r>
      <w:r w:rsidR="006B6B75" w:rsidRPr="00027D6A">
        <w:rPr>
          <w:rFonts w:asciiTheme="majorBidi" w:hAnsiTheme="majorBidi" w:cstheme="majorBidi"/>
          <w:rtl/>
        </w:rPr>
        <w:t>وا</w:t>
      </w:r>
      <w:r w:rsidRPr="00027D6A">
        <w:rPr>
          <w:rFonts w:asciiTheme="majorBidi" w:hAnsiTheme="majorBidi" w:cstheme="majorBidi"/>
          <w:rtl/>
        </w:rPr>
        <w:t xml:space="preserve">قتصادية، ما هو الدور الذي تلعبه البرلمانات في الحد من المخاطر والتخفيف من آثار تغير المناخ؟  سوف </w:t>
      </w:r>
      <w:r w:rsidR="00EA0171" w:rsidRPr="00027D6A">
        <w:rPr>
          <w:rFonts w:asciiTheme="majorBidi" w:hAnsiTheme="majorBidi" w:cstheme="majorBidi"/>
          <w:rtl/>
        </w:rPr>
        <w:t>يسلّط هذا الملخص</w:t>
      </w:r>
      <w:r w:rsidRPr="00027D6A">
        <w:rPr>
          <w:rFonts w:asciiTheme="majorBidi" w:hAnsiTheme="majorBidi" w:cstheme="majorBidi"/>
          <w:rtl/>
        </w:rPr>
        <w:t xml:space="preserve"> الضوء على السياسات والقوانين</w:t>
      </w:r>
      <w:r w:rsidR="00EA0171" w:rsidRPr="00027D6A">
        <w:rPr>
          <w:rFonts w:asciiTheme="majorBidi" w:hAnsiTheme="majorBidi" w:cstheme="majorBidi"/>
          <w:rtl/>
        </w:rPr>
        <w:t xml:space="preserve"> والحوكمة</w:t>
      </w:r>
      <w:r w:rsidRPr="00027D6A">
        <w:rPr>
          <w:rFonts w:asciiTheme="majorBidi" w:hAnsiTheme="majorBidi" w:cstheme="majorBidi"/>
          <w:rtl/>
        </w:rPr>
        <w:t xml:space="preserve"> القائمة في الدول العربية. وسوف يحدد أيض</w:t>
      </w:r>
      <w:r w:rsidR="00EA0171" w:rsidRPr="00027D6A">
        <w:rPr>
          <w:rFonts w:asciiTheme="majorBidi" w:hAnsiTheme="majorBidi" w:cstheme="majorBidi"/>
          <w:rtl/>
        </w:rPr>
        <w:t>ً</w:t>
      </w:r>
      <w:r w:rsidRPr="00027D6A">
        <w:rPr>
          <w:rFonts w:asciiTheme="majorBidi" w:hAnsiTheme="majorBidi" w:cstheme="majorBidi"/>
          <w:rtl/>
        </w:rPr>
        <w:t>ا نقاط العمل البرلماني الممكنة لتعزيز وتوسيع نطاق الاستثمار في أنشطة التكيف والتخفيف من آثار تغير المناخ.</w:t>
      </w:r>
    </w:p>
    <w:p w:rsidR="00EA0171" w:rsidRPr="00027D6A" w:rsidRDefault="00EA0171" w:rsidP="00EA0171">
      <w:pPr>
        <w:pStyle w:val="Default"/>
        <w:bidi/>
        <w:jc w:val="both"/>
        <w:rPr>
          <w:rFonts w:asciiTheme="majorBidi" w:hAnsiTheme="majorBidi" w:cstheme="majorBidi"/>
          <w:rtl/>
        </w:rPr>
      </w:pPr>
    </w:p>
    <w:p w:rsidR="00EA0171" w:rsidRPr="00027D6A" w:rsidRDefault="00EA0171" w:rsidP="00EA0171">
      <w:pPr>
        <w:pStyle w:val="Default"/>
        <w:bidi/>
        <w:jc w:val="both"/>
        <w:rPr>
          <w:rFonts w:asciiTheme="majorBidi" w:hAnsiTheme="majorBidi" w:cstheme="majorBidi"/>
          <w:rtl/>
        </w:rPr>
      </w:pPr>
      <w:r w:rsidRPr="00027D6A">
        <w:rPr>
          <w:rFonts w:asciiTheme="majorBidi" w:hAnsiTheme="majorBidi" w:cstheme="majorBidi"/>
          <w:vertAlign w:val="superscript"/>
          <w:rtl/>
        </w:rPr>
        <w:t>1</w:t>
      </w:r>
      <w:r w:rsidRPr="00027D6A">
        <w:rPr>
          <w:rFonts w:asciiTheme="majorBidi" w:hAnsiTheme="majorBidi" w:cstheme="majorBidi"/>
          <w:rtl/>
        </w:rPr>
        <w:t xml:space="preserve"> تشمل منطقة الشرق الأوسط: الجزائر، البحرين، جيبوتي، مصر، إيران، العراق، إسرائيل، الأردن، الكويت، لبنان، ليبيا، مالطا، المغرب، عمان، قطر، المملكة العربية السعودية، سوريا، تونس، الإمارات العربية المتحدة، الضفة الغربية، غزة واليمن.</w:t>
      </w:r>
    </w:p>
    <w:p w:rsidR="00EA0171" w:rsidRPr="00027D6A" w:rsidRDefault="00EA0171" w:rsidP="00EA0171">
      <w:pPr>
        <w:pStyle w:val="Default"/>
        <w:bidi/>
        <w:rPr>
          <w:rFonts w:asciiTheme="majorBidi" w:hAnsiTheme="majorBidi" w:cstheme="majorBidi"/>
        </w:rPr>
      </w:pPr>
    </w:p>
    <w:p w:rsidR="00462B84" w:rsidRPr="00027D6A" w:rsidRDefault="00462B84" w:rsidP="00462B84">
      <w:pPr>
        <w:pStyle w:val="Default"/>
        <w:pageBreakBefore/>
        <w:rPr>
          <w:rFonts w:asciiTheme="majorBidi" w:hAnsiTheme="majorBidi" w:cstheme="majorBidi"/>
        </w:rPr>
      </w:pPr>
    </w:p>
    <w:p w:rsidR="00EA0171" w:rsidRPr="00027D6A" w:rsidRDefault="00EA0171" w:rsidP="00EA0171">
      <w:pPr>
        <w:pStyle w:val="Default"/>
        <w:bidi/>
        <w:rPr>
          <w:rFonts w:asciiTheme="majorBidi" w:hAnsiTheme="majorBidi" w:cstheme="majorBidi"/>
          <w:b/>
          <w:bCs/>
        </w:rPr>
      </w:pPr>
      <w:r w:rsidRPr="00027D6A">
        <w:rPr>
          <w:rFonts w:asciiTheme="majorBidi" w:hAnsiTheme="majorBidi" w:cstheme="majorBidi"/>
          <w:b/>
          <w:bCs/>
        </w:rPr>
        <w:t>I</w:t>
      </w:r>
      <w:r w:rsidRPr="00027D6A">
        <w:rPr>
          <w:rFonts w:asciiTheme="majorBidi" w:hAnsiTheme="majorBidi" w:cstheme="majorBidi"/>
          <w:b/>
          <w:bCs/>
          <w:rtl/>
        </w:rPr>
        <w:t xml:space="preserve">- التأثيرات الاجتماعية والاقتصادية وتأثيرات </w:t>
      </w:r>
      <w:r w:rsidR="00F8208F" w:rsidRPr="00027D6A">
        <w:rPr>
          <w:rFonts w:asciiTheme="majorBidi" w:hAnsiTheme="majorBidi" w:cstheme="majorBidi"/>
          <w:b/>
          <w:bCs/>
          <w:rtl/>
        </w:rPr>
        <w:t>تغي</w:t>
      </w:r>
      <w:r w:rsidRPr="00027D6A">
        <w:rPr>
          <w:rFonts w:asciiTheme="majorBidi" w:hAnsiTheme="majorBidi" w:cstheme="majorBidi"/>
          <w:b/>
          <w:bCs/>
          <w:rtl/>
        </w:rPr>
        <w:t>ر المناخ المتوقعة</w:t>
      </w:r>
    </w:p>
    <w:p w:rsidR="00EA0171" w:rsidRPr="00027D6A" w:rsidRDefault="00EA0171" w:rsidP="00EA0171">
      <w:pPr>
        <w:pStyle w:val="Default"/>
        <w:bidi/>
        <w:rPr>
          <w:rFonts w:asciiTheme="majorBidi" w:hAnsiTheme="majorBidi" w:cstheme="majorBidi"/>
        </w:rPr>
      </w:pPr>
    </w:p>
    <w:p w:rsidR="00EA0171" w:rsidRPr="00027D6A" w:rsidRDefault="00EA0171" w:rsidP="00F8208F">
      <w:pPr>
        <w:pStyle w:val="Default"/>
        <w:bidi/>
        <w:jc w:val="both"/>
        <w:rPr>
          <w:rFonts w:asciiTheme="majorBidi" w:hAnsiTheme="majorBidi" w:cstheme="majorBidi"/>
          <w:rtl/>
        </w:rPr>
      </w:pPr>
      <w:r w:rsidRPr="00027D6A">
        <w:rPr>
          <w:rFonts w:asciiTheme="majorBidi" w:hAnsiTheme="majorBidi" w:cstheme="majorBidi"/>
          <w:rtl/>
        </w:rPr>
        <w:t xml:space="preserve">تُعتبر منطقة البحر الأبيض المتوسط واحدة من </w:t>
      </w:r>
      <w:r w:rsidR="00662AF5" w:rsidRPr="00027D6A">
        <w:rPr>
          <w:rFonts w:asciiTheme="majorBidi" w:hAnsiTheme="majorBidi" w:cstheme="majorBidi"/>
          <w:rtl/>
        </w:rPr>
        <w:t>المناطق المعرّضة بشدة</w:t>
      </w:r>
      <w:r w:rsidRPr="00027D6A">
        <w:rPr>
          <w:rFonts w:asciiTheme="majorBidi" w:hAnsiTheme="majorBidi" w:cstheme="majorBidi"/>
          <w:rtl/>
        </w:rPr>
        <w:t xml:space="preserve"> </w:t>
      </w:r>
      <w:r w:rsidR="00662AF5" w:rsidRPr="00027D6A">
        <w:rPr>
          <w:rFonts w:asciiTheme="majorBidi" w:hAnsiTheme="majorBidi" w:cstheme="majorBidi"/>
          <w:rtl/>
        </w:rPr>
        <w:t>ل</w:t>
      </w:r>
      <w:r w:rsidRPr="00027D6A">
        <w:rPr>
          <w:rFonts w:asciiTheme="majorBidi" w:hAnsiTheme="majorBidi" w:cstheme="majorBidi"/>
          <w:rtl/>
        </w:rPr>
        <w:t xml:space="preserve">تغير المناخ في العالم وقلب التحولات الاجتماعية والاقتصادية المعيشة </w:t>
      </w:r>
      <w:r w:rsidR="00662AF5" w:rsidRPr="00027D6A">
        <w:rPr>
          <w:rFonts w:asciiTheme="majorBidi" w:hAnsiTheme="majorBidi" w:cstheme="majorBidi"/>
          <w:rtl/>
        </w:rPr>
        <w:t>الهائلة</w:t>
      </w:r>
      <w:r w:rsidRPr="00027D6A">
        <w:rPr>
          <w:rFonts w:asciiTheme="majorBidi" w:hAnsiTheme="majorBidi" w:cstheme="majorBidi"/>
          <w:rtl/>
        </w:rPr>
        <w:t xml:space="preserve">. </w:t>
      </w:r>
      <w:r w:rsidR="00662AF5" w:rsidRPr="00027D6A">
        <w:rPr>
          <w:rFonts w:asciiTheme="majorBidi" w:hAnsiTheme="majorBidi" w:cstheme="majorBidi"/>
          <w:rtl/>
        </w:rPr>
        <w:t>فل</w:t>
      </w:r>
      <w:r w:rsidRPr="00027D6A">
        <w:rPr>
          <w:rFonts w:asciiTheme="majorBidi" w:hAnsiTheme="majorBidi" w:cstheme="majorBidi"/>
          <w:rtl/>
        </w:rPr>
        <w:t xml:space="preserve">لتطورات الاجتماعية والسياسية، </w:t>
      </w:r>
      <w:r w:rsidR="00662AF5" w:rsidRPr="00027D6A">
        <w:rPr>
          <w:rFonts w:asciiTheme="majorBidi" w:hAnsiTheme="majorBidi" w:cstheme="majorBidi"/>
          <w:rtl/>
        </w:rPr>
        <w:t xml:space="preserve">وللتوقعات المناخية </w:t>
      </w:r>
      <w:r w:rsidRPr="00027D6A">
        <w:rPr>
          <w:rFonts w:asciiTheme="majorBidi" w:hAnsiTheme="majorBidi" w:cstheme="majorBidi"/>
          <w:rtl/>
        </w:rPr>
        <w:t xml:space="preserve">المستقبلية آثار عميقة على قطاعي الزراعة والمياه، </w:t>
      </w:r>
      <w:r w:rsidR="00662AF5" w:rsidRPr="00027D6A">
        <w:rPr>
          <w:rFonts w:asciiTheme="majorBidi" w:hAnsiTheme="majorBidi" w:cstheme="majorBidi"/>
          <w:rtl/>
        </w:rPr>
        <w:t>ما قد ي</w:t>
      </w:r>
      <w:r w:rsidRPr="00027D6A">
        <w:rPr>
          <w:rFonts w:asciiTheme="majorBidi" w:hAnsiTheme="majorBidi" w:cstheme="majorBidi"/>
          <w:rtl/>
        </w:rPr>
        <w:t xml:space="preserve">هدد التنمية الاقتصادية، ويؤدي إلى تدهور الموارد الطبيعية </w:t>
      </w:r>
      <w:r w:rsidR="00662AF5" w:rsidRPr="00027D6A">
        <w:rPr>
          <w:rFonts w:asciiTheme="majorBidi" w:hAnsiTheme="majorBidi" w:cstheme="majorBidi"/>
          <w:rtl/>
        </w:rPr>
        <w:t>وإلى عدم الاسقرار الاجتماعي</w:t>
      </w:r>
      <w:r w:rsidRPr="00027D6A">
        <w:rPr>
          <w:rFonts w:asciiTheme="majorBidi" w:hAnsiTheme="majorBidi" w:cstheme="majorBidi"/>
          <w:rtl/>
        </w:rPr>
        <w:t>. و</w:t>
      </w:r>
      <w:r w:rsidR="00662AF5" w:rsidRPr="00027D6A">
        <w:rPr>
          <w:rFonts w:asciiTheme="majorBidi" w:hAnsiTheme="majorBidi" w:cstheme="majorBidi"/>
          <w:rtl/>
        </w:rPr>
        <w:t>ي</w:t>
      </w:r>
      <w:r w:rsidRPr="00027D6A">
        <w:rPr>
          <w:rFonts w:asciiTheme="majorBidi" w:hAnsiTheme="majorBidi" w:cstheme="majorBidi"/>
          <w:rtl/>
        </w:rPr>
        <w:t>قدر</w:t>
      </w:r>
      <w:r w:rsidR="00662AF5" w:rsidRPr="00027D6A">
        <w:rPr>
          <w:rFonts w:asciiTheme="majorBidi" w:hAnsiTheme="majorBidi" w:cstheme="majorBidi"/>
          <w:rtl/>
        </w:rPr>
        <w:t xml:space="preserve"> تقرير التقييم</w:t>
      </w:r>
      <w:r w:rsidRPr="00027D6A">
        <w:rPr>
          <w:rFonts w:asciiTheme="majorBidi" w:hAnsiTheme="majorBidi" w:cstheme="majorBidi"/>
          <w:rtl/>
        </w:rPr>
        <w:t xml:space="preserve"> </w:t>
      </w:r>
      <w:r w:rsidR="00662AF5" w:rsidRPr="00027D6A">
        <w:rPr>
          <w:rFonts w:asciiTheme="majorBidi" w:hAnsiTheme="majorBidi" w:cstheme="majorBidi"/>
          <w:rtl/>
        </w:rPr>
        <w:t>الرابع للهيئة الحكومية الدولية المعنية بتغير المناخ (</w:t>
      </w:r>
      <w:r w:rsidR="00662AF5" w:rsidRPr="00027D6A">
        <w:rPr>
          <w:rFonts w:asciiTheme="majorBidi" w:hAnsiTheme="majorBidi" w:cstheme="majorBidi"/>
        </w:rPr>
        <w:t>IPCC</w:t>
      </w:r>
      <w:r w:rsidR="00662AF5" w:rsidRPr="00027D6A">
        <w:rPr>
          <w:rFonts w:asciiTheme="majorBidi" w:hAnsiTheme="majorBidi" w:cstheme="majorBidi"/>
          <w:rtl/>
        </w:rPr>
        <w:t xml:space="preserve">) </w:t>
      </w:r>
      <w:r w:rsidRPr="00027D6A">
        <w:rPr>
          <w:rFonts w:asciiTheme="majorBidi" w:hAnsiTheme="majorBidi" w:cstheme="majorBidi"/>
          <w:rtl/>
        </w:rPr>
        <w:t xml:space="preserve"> زيادة درجات الحرارة في منطقة الشرق الأوسط </w:t>
      </w:r>
      <w:r w:rsidR="00AA552E" w:rsidRPr="00027D6A">
        <w:rPr>
          <w:rFonts w:asciiTheme="majorBidi" w:hAnsiTheme="majorBidi" w:cstheme="majorBidi"/>
          <w:rtl/>
        </w:rPr>
        <w:t xml:space="preserve"> بمعدل</w:t>
      </w:r>
      <w:r w:rsidRPr="00027D6A">
        <w:rPr>
          <w:rFonts w:asciiTheme="majorBidi" w:hAnsiTheme="majorBidi" w:cstheme="majorBidi"/>
          <w:rtl/>
        </w:rPr>
        <w:t xml:space="preserve"> </w:t>
      </w:r>
      <w:r w:rsidR="00AA552E" w:rsidRPr="00027D6A">
        <w:rPr>
          <w:rFonts w:asciiTheme="majorBidi" w:hAnsiTheme="majorBidi" w:cstheme="majorBidi"/>
          <w:rtl/>
        </w:rPr>
        <w:t>درجتين مئويتين</w:t>
      </w:r>
      <w:r w:rsidRPr="00027D6A">
        <w:rPr>
          <w:rFonts w:asciiTheme="majorBidi" w:hAnsiTheme="majorBidi" w:cstheme="majorBidi"/>
          <w:rtl/>
        </w:rPr>
        <w:t xml:space="preserve"> في السنوات 15-20 القادمة، </w:t>
      </w:r>
      <w:r w:rsidR="00AA552E" w:rsidRPr="00027D6A">
        <w:rPr>
          <w:rFonts w:asciiTheme="majorBidi" w:hAnsiTheme="majorBidi" w:cstheme="majorBidi"/>
          <w:rtl/>
        </w:rPr>
        <w:t>وبمعدل</w:t>
      </w:r>
      <w:r w:rsidRPr="00027D6A">
        <w:rPr>
          <w:rFonts w:asciiTheme="majorBidi" w:hAnsiTheme="majorBidi" w:cstheme="majorBidi"/>
          <w:rtl/>
        </w:rPr>
        <w:t xml:space="preserve"> </w:t>
      </w:r>
      <w:r w:rsidR="00AA552E" w:rsidRPr="00027D6A">
        <w:rPr>
          <w:rFonts w:asciiTheme="majorBidi" w:hAnsiTheme="majorBidi" w:cstheme="majorBidi"/>
          <w:rtl/>
        </w:rPr>
        <w:t xml:space="preserve">أكثر من 4  درجات مئوية </w:t>
      </w:r>
      <w:r w:rsidRPr="00027D6A">
        <w:rPr>
          <w:rFonts w:asciiTheme="majorBidi" w:hAnsiTheme="majorBidi" w:cstheme="majorBidi"/>
          <w:rtl/>
        </w:rPr>
        <w:t>في نهاية هذا القرن. ويبرز التقرير الخامس</w:t>
      </w:r>
      <w:r w:rsidR="00AA552E" w:rsidRPr="00027D6A">
        <w:rPr>
          <w:rFonts w:asciiTheme="majorBidi" w:hAnsiTheme="majorBidi" w:cstheme="majorBidi"/>
          <w:vertAlign w:val="superscript"/>
          <w:rtl/>
        </w:rPr>
        <w:t>2</w:t>
      </w:r>
      <w:r w:rsidRPr="00027D6A">
        <w:rPr>
          <w:rFonts w:asciiTheme="majorBidi" w:hAnsiTheme="majorBidi" w:cstheme="majorBidi"/>
          <w:rtl/>
        </w:rPr>
        <w:t xml:space="preserve"> أن تغير المناخ سوف </w:t>
      </w:r>
      <w:r w:rsidR="00AA552E" w:rsidRPr="00027D6A">
        <w:rPr>
          <w:rFonts w:asciiTheme="majorBidi" w:hAnsiTheme="majorBidi" w:cstheme="majorBidi"/>
          <w:rtl/>
        </w:rPr>
        <w:t>يزيد</w:t>
      </w:r>
      <w:r w:rsidRPr="00027D6A">
        <w:rPr>
          <w:rFonts w:asciiTheme="majorBidi" w:hAnsiTheme="majorBidi" w:cstheme="majorBidi"/>
          <w:rtl/>
        </w:rPr>
        <w:t xml:space="preserve"> </w:t>
      </w:r>
      <w:r w:rsidR="00AA552E" w:rsidRPr="00027D6A">
        <w:rPr>
          <w:rFonts w:asciiTheme="majorBidi" w:hAnsiTheme="majorBidi" w:cstheme="majorBidi"/>
          <w:rtl/>
        </w:rPr>
        <w:t>الإجهاد</w:t>
      </w:r>
      <w:r w:rsidRPr="00027D6A">
        <w:rPr>
          <w:rFonts w:asciiTheme="majorBidi" w:hAnsiTheme="majorBidi" w:cstheme="majorBidi"/>
          <w:rtl/>
        </w:rPr>
        <w:t xml:space="preserve"> </w:t>
      </w:r>
      <w:r w:rsidR="00AA552E" w:rsidRPr="00027D6A">
        <w:rPr>
          <w:rFonts w:asciiTheme="majorBidi" w:hAnsiTheme="majorBidi" w:cstheme="majorBidi"/>
          <w:rtl/>
        </w:rPr>
        <w:t>الموجود</w:t>
      </w:r>
      <w:r w:rsidRPr="00027D6A">
        <w:rPr>
          <w:rFonts w:asciiTheme="majorBidi" w:hAnsiTheme="majorBidi" w:cstheme="majorBidi"/>
          <w:rtl/>
        </w:rPr>
        <w:t xml:space="preserve"> </w:t>
      </w:r>
      <w:r w:rsidR="00AA552E" w:rsidRPr="00027D6A">
        <w:rPr>
          <w:rFonts w:asciiTheme="majorBidi" w:hAnsiTheme="majorBidi" w:cstheme="majorBidi"/>
          <w:rtl/>
        </w:rPr>
        <w:t>في</w:t>
      </w:r>
      <w:r w:rsidRPr="00027D6A">
        <w:rPr>
          <w:rFonts w:asciiTheme="majorBidi" w:hAnsiTheme="majorBidi" w:cstheme="majorBidi"/>
          <w:rtl/>
        </w:rPr>
        <w:t xml:space="preserve"> توفر المياه للمجتمع والبيئة الطبيعية في أفريقيا</w:t>
      </w:r>
      <w:r w:rsidR="00AA552E" w:rsidRPr="00027D6A">
        <w:rPr>
          <w:rFonts w:asciiTheme="majorBidi" w:hAnsiTheme="majorBidi" w:cstheme="majorBidi"/>
          <w:rtl/>
        </w:rPr>
        <w:t>.</w:t>
      </w:r>
    </w:p>
    <w:p w:rsidR="00AA552E" w:rsidRPr="00027D6A" w:rsidRDefault="00AA552E" w:rsidP="00F8208F">
      <w:pPr>
        <w:pStyle w:val="Default"/>
        <w:bidi/>
        <w:jc w:val="both"/>
        <w:rPr>
          <w:rFonts w:asciiTheme="majorBidi" w:hAnsiTheme="majorBidi" w:cstheme="majorBidi"/>
        </w:rPr>
      </w:pPr>
      <w:r w:rsidRPr="00027D6A">
        <w:rPr>
          <w:rFonts w:asciiTheme="majorBidi" w:hAnsiTheme="majorBidi" w:cstheme="majorBidi"/>
          <w:rtl/>
        </w:rPr>
        <w:t xml:space="preserve">وتتوقع النماذج المناخية مناخاً أكثر سخونة، وأكثر جفافًا وأقل قابلية للتنبؤ به، ما يؤدي إلى انخفاض في فائض المياه بنسبة 20٪ إلى 30٪ في معظم أرجاء </w:t>
      </w:r>
      <w:r w:rsidRPr="00027D6A">
        <w:rPr>
          <w:rFonts w:asciiTheme="majorBidi" w:hAnsiTheme="majorBidi" w:cstheme="majorBidi"/>
          <w:rtl/>
          <w:lang w:bidi="ar-LB"/>
        </w:rPr>
        <w:t>منطقة</w:t>
      </w:r>
      <w:r w:rsidRPr="00027D6A">
        <w:rPr>
          <w:rFonts w:asciiTheme="majorBidi" w:hAnsiTheme="majorBidi" w:cstheme="majorBidi"/>
          <w:rtl/>
        </w:rPr>
        <w:t xml:space="preserve"> الشرق الأوسط وشمال أفريقيا بحلول </w:t>
      </w:r>
      <w:r w:rsidR="00DA416E" w:rsidRPr="00027D6A">
        <w:rPr>
          <w:rFonts w:asciiTheme="majorBidi" w:hAnsiTheme="majorBidi" w:cstheme="majorBidi"/>
          <w:rtl/>
        </w:rPr>
        <w:t>ال</w:t>
      </w:r>
      <w:r w:rsidRPr="00027D6A">
        <w:rPr>
          <w:rFonts w:asciiTheme="majorBidi" w:hAnsiTheme="majorBidi" w:cstheme="majorBidi"/>
          <w:rtl/>
        </w:rPr>
        <w:t>عام 2050، ويرجع ذلك أساسا</w:t>
      </w:r>
      <w:r w:rsidR="00DA416E" w:rsidRPr="00027D6A">
        <w:rPr>
          <w:rFonts w:asciiTheme="majorBidi" w:hAnsiTheme="majorBidi" w:cstheme="majorBidi"/>
          <w:rtl/>
        </w:rPr>
        <w:t>ً</w:t>
      </w:r>
      <w:r w:rsidRPr="00027D6A">
        <w:rPr>
          <w:rFonts w:asciiTheme="majorBidi" w:hAnsiTheme="majorBidi" w:cstheme="majorBidi"/>
          <w:rtl/>
        </w:rPr>
        <w:t xml:space="preserve"> إلى ارتفاع درجة الحرارة وانخفاض هطول الأمطار </w:t>
      </w:r>
      <w:r w:rsidR="00DA416E" w:rsidRPr="00027D6A">
        <w:rPr>
          <w:rFonts w:asciiTheme="majorBidi" w:hAnsiTheme="majorBidi" w:cstheme="majorBidi"/>
          <w:rtl/>
        </w:rPr>
        <w:t>(</w:t>
      </w:r>
      <w:r w:rsidR="00DA416E" w:rsidRPr="00027D6A">
        <w:rPr>
          <w:rFonts w:asciiTheme="majorBidi" w:hAnsiTheme="majorBidi" w:cstheme="majorBidi"/>
        </w:rPr>
        <w:t xml:space="preserve">Milly et al., </w:t>
      </w:r>
      <w:proofErr w:type="gramStart"/>
      <w:r w:rsidR="00DA416E" w:rsidRPr="00027D6A">
        <w:rPr>
          <w:rFonts w:asciiTheme="majorBidi" w:hAnsiTheme="majorBidi" w:cstheme="majorBidi"/>
        </w:rPr>
        <w:t>2005</w:t>
      </w:r>
      <w:r w:rsidR="00DA416E" w:rsidRPr="00027D6A">
        <w:rPr>
          <w:rFonts w:asciiTheme="majorBidi" w:hAnsiTheme="majorBidi" w:cstheme="majorBidi"/>
          <w:rtl/>
        </w:rPr>
        <w:t>)</w:t>
      </w:r>
      <w:r w:rsidRPr="00027D6A">
        <w:rPr>
          <w:rFonts w:asciiTheme="majorBidi" w:hAnsiTheme="majorBidi" w:cstheme="majorBidi"/>
          <w:rtl/>
        </w:rPr>
        <w:t xml:space="preserve">. </w:t>
      </w:r>
      <w:r w:rsidR="00DA416E" w:rsidRPr="00027D6A">
        <w:rPr>
          <w:rFonts w:asciiTheme="majorBidi" w:hAnsiTheme="majorBidi" w:cstheme="majorBidi"/>
          <w:rtl/>
        </w:rPr>
        <w:t>ويتوقع</w:t>
      </w:r>
      <w:r w:rsidRPr="00027D6A">
        <w:rPr>
          <w:rFonts w:asciiTheme="majorBidi" w:hAnsiTheme="majorBidi" w:cstheme="majorBidi"/>
          <w:rtl/>
        </w:rPr>
        <w:t xml:space="preserve"> </w:t>
      </w:r>
      <w:r w:rsidR="00DA416E" w:rsidRPr="00027D6A">
        <w:rPr>
          <w:rFonts w:asciiTheme="majorBidi" w:hAnsiTheme="majorBidi" w:cstheme="majorBidi"/>
          <w:rtl/>
        </w:rPr>
        <w:t>ال</w:t>
      </w:r>
      <w:r w:rsidRPr="00027D6A">
        <w:rPr>
          <w:rFonts w:asciiTheme="majorBidi" w:hAnsiTheme="majorBidi" w:cstheme="majorBidi"/>
          <w:rtl/>
        </w:rPr>
        <w:t xml:space="preserve">تقرير </w:t>
      </w:r>
      <w:r w:rsidR="00DA416E" w:rsidRPr="00027D6A">
        <w:rPr>
          <w:rFonts w:asciiTheme="majorBidi" w:hAnsiTheme="majorBidi" w:cstheme="majorBidi"/>
          <w:rtl/>
        </w:rPr>
        <w:t>الأخير للبنك الدولي</w:t>
      </w:r>
      <w:r w:rsidRPr="00027D6A">
        <w:rPr>
          <w:rFonts w:asciiTheme="majorBidi" w:hAnsiTheme="majorBidi" w:cstheme="majorBidi"/>
          <w:rtl/>
        </w:rPr>
        <w:t>"</w:t>
      </w:r>
      <w:r w:rsidR="00F8208F" w:rsidRPr="00027D6A">
        <w:rPr>
          <w:rFonts w:asciiTheme="majorBidi" w:hAnsiTheme="majorBidi" w:cstheme="majorBidi"/>
          <w:b/>
          <w:bCs/>
          <w:i/>
          <w:iCs/>
        </w:rPr>
        <w:t xml:space="preserve"> Turn Down the Heat: Confronting the New Climate Normal</w:t>
      </w:r>
      <w:r w:rsidRPr="00027D6A">
        <w:rPr>
          <w:rFonts w:asciiTheme="majorBidi" w:hAnsiTheme="majorBidi" w:cstheme="majorBidi"/>
          <w:rtl/>
        </w:rPr>
        <w:t>" أن زيادة كبيرة في موجات الحرارة جنب</w:t>
      </w:r>
      <w:r w:rsidR="00F8208F" w:rsidRPr="00027D6A">
        <w:rPr>
          <w:rFonts w:asciiTheme="majorBidi" w:hAnsiTheme="majorBidi" w:cstheme="majorBidi"/>
          <w:rtl/>
        </w:rPr>
        <w:t>ً</w:t>
      </w:r>
      <w:r w:rsidRPr="00027D6A">
        <w:rPr>
          <w:rFonts w:asciiTheme="majorBidi" w:hAnsiTheme="majorBidi" w:cstheme="majorBidi"/>
          <w:rtl/>
        </w:rPr>
        <w:t>ا إلى جنب مع متوسط ارتفاع درجات الحرارة سوف يضع ضغوط</w:t>
      </w:r>
      <w:r w:rsidR="00F8208F" w:rsidRPr="00027D6A">
        <w:rPr>
          <w:rFonts w:asciiTheme="majorBidi" w:hAnsiTheme="majorBidi" w:cstheme="majorBidi"/>
          <w:rtl/>
        </w:rPr>
        <w:t>ً</w:t>
      </w:r>
      <w:r w:rsidRPr="00027D6A">
        <w:rPr>
          <w:rFonts w:asciiTheme="majorBidi" w:hAnsiTheme="majorBidi" w:cstheme="majorBidi"/>
          <w:rtl/>
        </w:rPr>
        <w:t>ا مكثفة على الموارد المائية الشحيحة أصلا</w:t>
      </w:r>
      <w:r w:rsidR="00F8208F" w:rsidRPr="00027D6A">
        <w:rPr>
          <w:rFonts w:asciiTheme="majorBidi" w:hAnsiTheme="majorBidi" w:cstheme="majorBidi"/>
          <w:rtl/>
        </w:rPr>
        <w:t>ً</w:t>
      </w:r>
      <w:r w:rsidRPr="00027D6A">
        <w:rPr>
          <w:rFonts w:asciiTheme="majorBidi" w:hAnsiTheme="majorBidi" w:cstheme="majorBidi"/>
          <w:rtl/>
        </w:rPr>
        <w:t>، مع عواقب وخيمة للاستهلاك البشري والأمن الغذائي الإقليمي.</w:t>
      </w:r>
      <w:proofErr w:type="gramEnd"/>
      <w:r w:rsidRPr="00027D6A">
        <w:rPr>
          <w:rFonts w:asciiTheme="majorBidi" w:hAnsiTheme="majorBidi" w:cstheme="majorBidi"/>
          <w:rtl/>
        </w:rPr>
        <w:t xml:space="preserve"> </w:t>
      </w:r>
      <w:r w:rsidR="00F8208F" w:rsidRPr="00027D6A">
        <w:rPr>
          <w:rFonts w:asciiTheme="majorBidi" w:hAnsiTheme="majorBidi" w:cstheme="majorBidi"/>
          <w:rtl/>
        </w:rPr>
        <w:t>ف</w:t>
      </w:r>
      <w:r w:rsidRPr="00027D6A">
        <w:rPr>
          <w:rFonts w:asciiTheme="majorBidi" w:hAnsiTheme="majorBidi" w:cstheme="majorBidi"/>
          <w:rtl/>
        </w:rPr>
        <w:t>في الأردن، ومصر، وليبيا، يمكن أن تنخفض المحاصيل الزراعية بنسبة تصل إلى 30 في الم</w:t>
      </w:r>
      <w:r w:rsidR="00F8208F" w:rsidRPr="00027D6A">
        <w:rPr>
          <w:rFonts w:asciiTheme="majorBidi" w:hAnsiTheme="majorBidi" w:cstheme="majorBidi"/>
          <w:rtl/>
        </w:rPr>
        <w:t>ا</w:t>
      </w:r>
      <w:r w:rsidRPr="00027D6A">
        <w:rPr>
          <w:rFonts w:asciiTheme="majorBidi" w:hAnsiTheme="majorBidi" w:cstheme="majorBidi"/>
          <w:rtl/>
        </w:rPr>
        <w:t xml:space="preserve">ئة </w:t>
      </w:r>
      <w:r w:rsidR="00F8208F" w:rsidRPr="00027D6A">
        <w:rPr>
          <w:rFonts w:asciiTheme="majorBidi" w:hAnsiTheme="majorBidi" w:cstheme="majorBidi"/>
          <w:rtl/>
        </w:rPr>
        <w:t xml:space="preserve">مع احترار حوالي </w:t>
      </w:r>
      <w:r w:rsidRPr="00027D6A">
        <w:rPr>
          <w:rFonts w:asciiTheme="majorBidi" w:hAnsiTheme="majorBidi" w:cstheme="majorBidi"/>
          <w:rtl/>
        </w:rPr>
        <w:t xml:space="preserve">1.5 إلى 2 درجة مئوية بحلول </w:t>
      </w:r>
      <w:r w:rsidR="00F8208F" w:rsidRPr="00027D6A">
        <w:rPr>
          <w:rFonts w:asciiTheme="majorBidi" w:hAnsiTheme="majorBidi" w:cstheme="majorBidi"/>
          <w:rtl/>
        </w:rPr>
        <w:t>ال</w:t>
      </w:r>
      <w:r w:rsidRPr="00027D6A">
        <w:rPr>
          <w:rFonts w:asciiTheme="majorBidi" w:hAnsiTheme="majorBidi" w:cstheme="majorBidi"/>
          <w:rtl/>
        </w:rPr>
        <w:t>عام 2050. ويمكن</w:t>
      </w:r>
      <w:r w:rsidR="00F8208F" w:rsidRPr="00027D6A">
        <w:rPr>
          <w:rFonts w:asciiTheme="majorBidi" w:hAnsiTheme="majorBidi" w:cstheme="majorBidi"/>
          <w:rtl/>
        </w:rPr>
        <w:t xml:space="preserve"> أن تزيد الهجرة</w:t>
      </w:r>
      <w:r w:rsidRPr="00027D6A">
        <w:rPr>
          <w:rFonts w:asciiTheme="majorBidi" w:hAnsiTheme="majorBidi" w:cstheme="majorBidi"/>
          <w:rtl/>
        </w:rPr>
        <w:t xml:space="preserve"> </w:t>
      </w:r>
      <w:r w:rsidR="00F8208F" w:rsidRPr="00027D6A">
        <w:rPr>
          <w:rFonts w:asciiTheme="majorBidi" w:hAnsiTheme="majorBidi" w:cstheme="majorBidi"/>
          <w:rtl/>
        </w:rPr>
        <w:t>والضغط على الموارد والمتعلق</w:t>
      </w:r>
      <w:r w:rsidRPr="00027D6A">
        <w:rPr>
          <w:rFonts w:asciiTheme="majorBidi" w:hAnsiTheme="majorBidi" w:cstheme="majorBidi"/>
          <w:rtl/>
        </w:rPr>
        <w:t xml:space="preserve"> </w:t>
      </w:r>
      <w:r w:rsidR="00F8208F" w:rsidRPr="00027D6A">
        <w:rPr>
          <w:rFonts w:asciiTheme="majorBidi" w:hAnsiTheme="majorBidi" w:cstheme="majorBidi"/>
          <w:rtl/>
        </w:rPr>
        <w:t>ب</w:t>
      </w:r>
      <w:r w:rsidRPr="00027D6A">
        <w:rPr>
          <w:rFonts w:asciiTheme="majorBidi" w:hAnsiTheme="majorBidi" w:cstheme="majorBidi"/>
          <w:rtl/>
        </w:rPr>
        <w:t>المناخ أيضا</w:t>
      </w:r>
      <w:r w:rsidR="00F8208F" w:rsidRPr="00027D6A">
        <w:rPr>
          <w:rFonts w:asciiTheme="majorBidi" w:hAnsiTheme="majorBidi" w:cstheme="majorBidi"/>
          <w:rtl/>
        </w:rPr>
        <w:t>ً</w:t>
      </w:r>
      <w:r w:rsidRPr="00027D6A">
        <w:rPr>
          <w:rFonts w:asciiTheme="majorBidi" w:hAnsiTheme="majorBidi" w:cstheme="majorBidi"/>
          <w:rtl/>
        </w:rPr>
        <w:t xml:space="preserve"> من مخاطر الصراع</w:t>
      </w:r>
      <w:r w:rsidR="00F8208F" w:rsidRPr="00027D6A">
        <w:rPr>
          <w:rFonts w:asciiTheme="majorBidi" w:hAnsiTheme="majorBidi" w:cstheme="majorBidi"/>
          <w:rtl/>
        </w:rPr>
        <w:t>ات</w:t>
      </w:r>
      <w:r w:rsidRPr="00027D6A">
        <w:rPr>
          <w:rFonts w:asciiTheme="majorBidi" w:hAnsiTheme="majorBidi" w:cstheme="majorBidi"/>
          <w:rtl/>
        </w:rPr>
        <w:t>.</w:t>
      </w:r>
    </w:p>
    <w:p w:rsidR="00462B84" w:rsidRPr="00027D6A" w:rsidRDefault="00462B84" w:rsidP="00462B84">
      <w:pPr>
        <w:pStyle w:val="Default"/>
        <w:rPr>
          <w:rFonts w:asciiTheme="majorBidi" w:hAnsiTheme="majorBidi" w:cstheme="majorBidi"/>
        </w:rPr>
      </w:pPr>
    </w:p>
    <w:p w:rsidR="00AA552E" w:rsidRPr="00027D6A" w:rsidRDefault="00AA552E" w:rsidP="00AA552E">
      <w:pPr>
        <w:pStyle w:val="Default"/>
        <w:rPr>
          <w:rFonts w:asciiTheme="majorBidi" w:hAnsiTheme="majorBidi" w:cstheme="majorBidi"/>
        </w:rPr>
      </w:pPr>
      <w:r w:rsidRPr="00027D6A">
        <w:rPr>
          <w:rFonts w:asciiTheme="majorBidi" w:hAnsiTheme="majorBidi" w:cstheme="majorBidi"/>
          <w:vertAlign w:val="superscript"/>
        </w:rPr>
        <w:t>2</w:t>
      </w:r>
      <w:r w:rsidRPr="00027D6A">
        <w:rPr>
          <w:rFonts w:asciiTheme="majorBidi" w:hAnsiTheme="majorBidi" w:cstheme="majorBidi"/>
        </w:rPr>
        <w:t xml:space="preserve"> http://www.agora-parl.org/resources/library/ipcc%E2%80%99s-fifth-assessment-report-what%E2%80%99s-it-africa </w:t>
      </w:r>
    </w:p>
    <w:p w:rsidR="00FB7CBB" w:rsidRPr="00027D6A" w:rsidRDefault="00EA6610" w:rsidP="00EA6610">
      <w:pPr>
        <w:pStyle w:val="Default"/>
        <w:pageBreakBefore/>
        <w:bidi/>
        <w:rPr>
          <w:rFonts w:asciiTheme="majorBidi" w:hAnsiTheme="majorBidi" w:cstheme="majorBidi"/>
          <w:rtl/>
        </w:rPr>
      </w:pPr>
      <w:r w:rsidRPr="00027D6A">
        <w:rPr>
          <w:rFonts w:asciiTheme="majorBidi" w:hAnsiTheme="majorBidi" w:cstheme="majorBidi"/>
          <w:noProof/>
        </w:rPr>
        <w:lastRenderedPageBreak/>
        <mc:AlternateContent>
          <mc:Choice Requires="wps">
            <w:drawing>
              <wp:anchor distT="0" distB="0" distL="114300" distR="114300" simplePos="0" relativeHeight="251661312" behindDoc="0" locked="0" layoutInCell="1" allowOverlap="1" wp14:anchorId="35520E88" wp14:editId="280457D7">
                <wp:simplePos x="0" y="0"/>
                <wp:positionH relativeFrom="column">
                  <wp:posOffset>852805</wp:posOffset>
                </wp:positionH>
                <wp:positionV relativeFrom="paragraph">
                  <wp:posOffset>165446</wp:posOffset>
                </wp:positionV>
                <wp:extent cx="4869815" cy="40259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402590"/>
                        </a:xfrm>
                        <a:prstGeom prst="rect">
                          <a:avLst/>
                        </a:prstGeom>
                        <a:solidFill>
                          <a:srgbClr val="FFFFFF"/>
                        </a:solidFill>
                        <a:ln w="9525">
                          <a:noFill/>
                          <a:miter lim="800000"/>
                          <a:headEnd/>
                          <a:tailEnd/>
                        </a:ln>
                      </wps:spPr>
                      <wps:txbx>
                        <w:txbxContent>
                          <w:p w:rsidR="00FC1A74" w:rsidRPr="00EA6610" w:rsidRDefault="00FC1A74" w:rsidP="00EA6610">
                            <w:pPr>
                              <w:bidi/>
                              <w:rPr>
                                <w:b/>
                                <w:bCs/>
                                <w:sz w:val="20"/>
                                <w:szCs w:val="20"/>
                                <w:rtl/>
                                <w:lang w:val="en-US" w:bidi="ar-LB"/>
                              </w:rPr>
                            </w:pPr>
                            <w:r>
                              <w:rPr>
                                <w:rFonts w:hint="cs"/>
                                <w:b/>
                                <w:bCs/>
                                <w:sz w:val="20"/>
                                <w:szCs w:val="20"/>
                                <w:rtl/>
                                <w:lang w:val="en-US" w:bidi="ar-LB"/>
                              </w:rPr>
                              <w:t>التغير الإجمالي من العام 2010 إلى 2050 في إجمالي موارد المياه المتجددة (في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15pt;margin-top:13.05pt;width:383.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7/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JwtrpeLmyt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" stroked="f">
                <v:textbox style="mso-fit-shape-to-text:t">
                  <w:txbxContent>
                    <w:p w:rsidR="00FC1A74" w:rsidRPr="00EA6610" w:rsidRDefault="00FC1A74" w:rsidP="00EA6610">
                      <w:pPr>
                        <w:bidi/>
                        <w:rPr>
                          <w:b/>
                          <w:bCs/>
                          <w:sz w:val="20"/>
                          <w:szCs w:val="20"/>
                          <w:rtl/>
                          <w:lang w:val="en-US" w:bidi="ar-LB"/>
                        </w:rPr>
                      </w:pPr>
                      <w:r>
                        <w:rPr>
                          <w:rFonts w:hint="cs"/>
                          <w:b/>
                          <w:bCs/>
                          <w:sz w:val="20"/>
                          <w:szCs w:val="20"/>
                          <w:rtl/>
                          <w:lang w:val="en-US" w:bidi="ar-LB"/>
                        </w:rPr>
                        <w:t>التغير الإجمالي من العام 2010 إلى 2050 في إجمالي موارد المياه المتجددة (في %)</w:t>
                      </w:r>
                    </w:p>
                  </w:txbxContent>
                </v:textbox>
              </v:shape>
            </w:pict>
          </mc:Fallback>
        </mc:AlternateContent>
      </w:r>
      <w:r w:rsidRPr="00027D6A">
        <w:rPr>
          <w:rFonts w:asciiTheme="majorBidi" w:hAnsiTheme="majorBidi" w:cstheme="majorBidi"/>
          <w:noProof/>
        </w:rPr>
        <mc:AlternateContent>
          <mc:Choice Requires="wps">
            <w:drawing>
              <wp:anchor distT="0" distB="0" distL="114300" distR="114300" simplePos="0" relativeHeight="251659264" behindDoc="0" locked="0" layoutInCell="1" allowOverlap="1" wp14:anchorId="49AAA42D" wp14:editId="326940B8">
                <wp:simplePos x="0" y="0"/>
                <wp:positionH relativeFrom="column">
                  <wp:posOffset>867582</wp:posOffset>
                </wp:positionH>
                <wp:positionV relativeFrom="paragraph">
                  <wp:posOffset>2168236</wp:posOffset>
                </wp:positionV>
                <wp:extent cx="4869815" cy="40259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402590"/>
                        </a:xfrm>
                        <a:prstGeom prst="rect">
                          <a:avLst/>
                        </a:prstGeom>
                        <a:solidFill>
                          <a:srgbClr val="FFFFFF"/>
                        </a:solidFill>
                        <a:ln w="9525">
                          <a:noFill/>
                          <a:miter lim="800000"/>
                          <a:headEnd/>
                          <a:tailEnd/>
                        </a:ln>
                      </wps:spPr>
                      <wps:txbx>
                        <w:txbxContent>
                          <w:p w:rsidR="00FC1A74" w:rsidRPr="00EA6610" w:rsidRDefault="00FC1A74" w:rsidP="00EA6610">
                            <w:pPr>
                              <w:bidi/>
                              <w:rPr>
                                <w:b/>
                                <w:bCs/>
                                <w:sz w:val="20"/>
                                <w:szCs w:val="20"/>
                                <w:lang w:val="en-US"/>
                              </w:rPr>
                            </w:pPr>
                            <w:r w:rsidRPr="00EA6610">
                              <w:rPr>
                                <w:rFonts w:hint="cs"/>
                                <w:b/>
                                <w:bCs/>
                                <w:sz w:val="20"/>
                                <w:szCs w:val="20"/>
                                <w:rtl/>
                              </w:rPr>
                              <w:t xml:space="preserve">المصدر: </w:t>
                            </w:r>
                            <w:proofErr w:type="spellStart"/>
                            <w:r w:rsidRPr="00EA6610">
                              <w:rPr>
                                <w:b/>
                                <w:bCs/>
                                <w:sz w:val="20"/>
                                <w:szCs w:val="20"/>
                                <w:lang w:val="en-US"/>
                              </w:rPr>
                              <w:t>Immerzeel</w:t>
                            </w:r>
                            <w:proofErr w:type="spellEnd"/>
                            <w:r w:rsidRPr="00EA6610">
                              <w:rPr>
                                <w:b/>
                                <w:bCs/>
                                <w:sz w:val="20"/>
                                <w:szCs w:val="20"/>
                                <w:lang w:val="en-US"/>
                              </w:rPr>
                              <w:t xml:space="preserve"> et al. (2011)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8.3pt;margin-top:170.75pt;width:38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dBJQIAACU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" stroked="f">
                <v:textbox style="mso-fit-shape-to-text:t">
                  <w:txbxContent>
                    <w:p w:rsidR="00FC1A74" w:rsidRPr="00EA6610" w:rsidRDefault="00FC1A74" w:rsidP="00EA6610">
                      <w:pPr>
                        <w:bidi/>
                        <w:rPr>
                          <w:b/>
                          <w:bCs/>
                          <w:sz w:val="20"/>
                          <w:szCs w:val="20"/>
                          <w:lang w:val="en-US"/>
                        </w:rPr>
                      </w:pPr>
                      <w:r w:rsidRPr="00EA6610">
                        <w:rPr>
                          <w:rFonts w:hint="cs"/>
                          <w:b/>
                          <w:bCs/>
                          <w:sz w:val="20"/>
                          <w:szCs w:val="20"/>
                          <w:rtl/>
                        </w:rPr>
                        <w:t xml:space="preserve">المصدر: </w:t>
                      </w:r>
                      <w:proofErr w:type="spellStart"/>
                      <w:r w:rsidRPr="00EA6610">
                        <w:rPr>
                          <w:b/>
                          <w:bCs/>
                          <w:sz w:val="20"/>
                          <w:szCs w:val="20"/>
                          <w:lang w:val="en-US"/>
                        </w:rPr>
                        <w:t>Immerzeel</w:t>
                      </w:r>
                      <w:proofErr w:type="spellEnd"/>
                      <w:r w:rsidRPr="00EA6610">
                        <w:rPr>
                          <w:b/>
                          <w:bCs/>
                          <w:sz w:val="20"/>
                          <w:szCs w:val="20"/>
                          <w:lang w:val="en-US"/>
                        </w:rPr>
                        <w:t xml:space="preserve"> et al. (2011)</w:t>
                      </w:r>
                    </w:p>
                  </w:txbxContent>
                </v:textbox>
              </v:shape>
            </w:pict>
          </mc:Fallback>
        </mc:AlternateContent>
      </w:r>
      <w:r w:rsidR="00FB7CBB" w:rsidRPr="00027D6A">
        <w:rPr>
          <w:rFonts w:asciiTheme="majorBidi" w:hAnsiTheme="majorBidi" w:cstheme="majorBidi"/>
          <w:noProof/>
        </w:rPr>
        <w:drawing>
          <wp:inline distT="0" distB="0" distL="0" distR="0" wp14:anchorId="0AE49BAD" wp14:editId="7F350499">
            <wp:extent cx="5382260" cy="24796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2260" cy="2479675"/>
                    </a:xfrm>
                    <a:prstGeom prst="rect">
                      <a:avLst/>
                    </a:prstGeom>
                    <a:noFill/>
                    <a:ln>
                      <a:noFill/>
                    </a:ln>
                  </pic:spPr>
                </pic:pic>
              </a:graphicData>
            </a:graphic>
          </wp:inline>
        </w:drawing>
      </w:r>
    </w:p>
    <w:p w:rsidR="005350E3" w:rsidRPr="00027D6A" w:rsidRDefault="005350E3" w:rsidP="00027D6A">
      <w:pPr>
        <w:pStyle w:val="Default"/>
        <w:pageBreakBefore/>
        <w:bidi/>
        <w:rPr>
          <w:rFonts w:asciiTheme="majorBidi" w:hAnsiTheme="majorBidi" w:cstheme="majorBidi"/>
          <w:lang w:bidi="ar-LB"/>
        </w:rPr>
      </w:pPr>
      <w:r w:rsidRPr="00027D6A">
        <w:rPr>
          <w:rFonts w:asciiTheme="majorBidi" w:hAnsiTheme="majorBidi" w:cstheme="majorBidi"/>
          <w:rtl/>
          <w:lang w:bidi="ar-LB"/>
        </w:rPr>
        <w:lastRenderedPageBreak/>
        <w:t>يتوفر التحليل على</w:t>
      </w:r>
      <w:r w:rsidR="00027D6A" w:rsidRPr="00027D6A">
        <w:rPr>
          <w:rFonts w:asciiTheme="majorBidi" w:hAnsiTheme="majorBidi" w:cstheme="majorBidi"/>
          <w:rtl/>
          <w:lang w:bidi="ar-LB"/>
        </w:rPr>
        <w:t xml:space="preserve"> المستوى القطري في "تقييم التأثي</w:t>
      </w:r>
      <w:r w:rsidRPr="00027D6A">
        <w:rPr>
          <w:rFonts w:asciiTheme="majorBidi" w:hAnsiTheme="majorBidi" w:cstheme="majorBidi"/>
          <w:rtl/>
          <w:lang w:bidi="ar-LB"/>
        </w:rPr>
        <w:t xml:space="preserve">رات الاجتماعية والاقتصادية وتأثيرات تغير المناخ على </w:t>
      </w:r>
      <w:r w:rsidR="00027D6A" w:rsidRPr="00027D6A">
        <w:rPr>
          <w:rFonts w:asciiTheme="majorBidi" w:hAnsiTheme="majorBidi" w:cstheme="majorBidi"/>
          <w:rtl/>
          <w:lang w:bidi="ar-LB"/>
        </w:rPr>
        <w:t>الموارد</w:t>
      </w:r>
      <w:r w:rsidRPr="00027D6A">
        <w:rPr>
          <w:rFonts w:asciiTheme="majorBidi" w:hAnsiTheme="majorBidi" w:cstheme="majorBidi"/>
          <w:rtl/>
          <w:lang w:bidi="ar-LB"/>
        </w:rPr>
        <w:t xml:space="preserve"> المائية والزراعة في مناطق جنوب وشرق البحر الأبيض المتوسط"</w:t>
      </w:r>
      <w:r w:rsidRPr="00027D6A">
        <w:rPr>
          <w:rFonts w:asciiTheme="majorBidi" w:hAnsiTheme="majorBidi" w:cstheme="majorBidi"/>
          <w:rtl/>
          <w:lang w:bidi="ar-LB"/>
        </w:rPr>
        <w:br/>
      </w:r>
    </w:p>
    <w:p w:rsidR="00462B84" w:rsidRPr="00027D6A" w:rsidRDefault="005350E3" w:rsidP="005350E3">
      <w:pPr>
        <w:pStyle w:val="Default"/>
        <w:bidi/>
        <w:rPr>
          <w:rFonts w:asciiTheme="majorBidi" w:hAnsiTheme="majorBidi" w:cstheme="majorBidi"/>
          <w:b/>
          <w:bCs/>
          <w:i/>
          <w:iCs/>
          <w:vertAlign w:val="superscript"/>
          <w:rtl/>
        </w:rPr>
      </w:pPr>
      <w:r w:rsidRPr="00027D6A">
        <w:rPr>
          <w:rFonts w:asciiTheme="majorBidi" w:hAnsiTheme="majorBidi" w:cstheme="majorBidi"/>
          <w:b/>
          <w:bCs/>
          <w:i/>
          <w:iCs/>
          <w:rtl/>
        </w:rPr>
        <w:t>إنبعاثات ثاني أكسيد الكربون في الدول العربية – بعض الأرقام المتناقضة</w:t>
      </w:r>
      <w:r w:rsidRPr="00027D6A">
        <w:rPr>
          <w:rFonts w:asciiTheme="majorBidi" w:hAnsiTheme="majorBidi" w:cstheme="majorBidi"/>
          <w:b/>
          <w:bCs/>
          <w:i/>
          <w:iCs/>
          <w:vertAlign w:val="superscript"/>
          <w:rtl/>
        </w:rPr>
        <w:t>4</w:t>
      </w:r>
    </w:p>
    <w:p w:rsidR="00D227F0" w:rsidRPr="00027D6A" w:rsidRDefault="005350E3" w:rsidP="00027D6A">
      <w:pPr>
        <w:pStyle w:val="Default"/>
        <w:bidi/>
        <w:jc w:val="both"/>
        <w:rPr>
          <w:rFonts w:asciiTheme="majorBidi" w:hAnsiTheme="majorBidi" w:cstheme="majorBidi"/>
          <w:rtl/>
        </w:rPr>
      </w:pPr>
      <w:r w:rsidRPr="00027D6A">
        <w:rPr>
          <w:rFonts w:asciiTheme="majorBidi" w:hAnsiTheme="majorBidi" w:cstheme="majorBidi"/>
          <w:rtl/>
        </w:rPr>
        <w:t>يمكن قياس مسؤولية المنطقة</w:t>
      </w:r>
      <w:r w:rsidR="00EF5E86" w:rsidRPr="00027D6A">
        <w:rPr>
          <w:rFonts w:asciiTheme="majorBidi" w:hAnsiTheme="majorBidi" w:cstheme="majorBidi"/>
          <w:rtl/>
        </w:rPr>
        <w:t xml:space="preserve"> </w:t>
      </w:r>
      <w:r w:rsidRPr="00027D6A">
        <w:rPr>
          <w:rFonts w:asciiTheme="majorBidi" w:hAnsiTheme="majorBidi" w:cstheme="majorBidi"/>
          <w:rtl/>
        </w:rPr>
        <w:t xml:space="preserve">في تغير المناخ من حيث نصيب الفرد من الانبعاثات، والتي تقدر بأعلى </w:t>
      </w:r>
      <w:r w:rsidR="00EF5E86" w:rsidRPr="00027D6A">
        <w:rPr>
          <w:rFonts w:asciiTheme="majorBidi" w:hAnsiTheme="majorBidi" w:cstheme="majorBidi"/>
          <w:rtl/>
        </w:rPr>
        <w:t>بـ</w:t>
      </w:r>
      <w:r w:rsidRPr="00027D6A">
        <w:rPr>
          <w:rFonts w:asciiTheme="majorBidi" w:hAnsiTheme="majorBidi" w:cstheme="majorBidi"/>
          <w:rtl/>
        </w:rPr>
        <w:t xml:space="preserve"> 60٪ من المتوسط بين البلدان النامية. بالأرقام المطلقة</w:t>
      </w:r>
      <w:r w:rsidR="000D3E29" w:rsidRPr="00027D6A">
        <w:rPr>
          <w:rFonts w:asciiTheme="majorBidi" w:hAnsiTheme="majorBidi" w:cstheme="majorBidi"/>
          <w:rtl/>
        </w:rPr>
        <w:t xml:space="preserve"> </w:t>
      </w:r>
      <w:r w:rsidRPr="00027D6A">
        <w:rPr>
          <w:rFonts w:asciiTheme="majorBidi" w:hAnsiTheme="majorBidi" w:cstheme="majorBidi"/>
          <w:rtl/>
        </w:rPr>
        <w:t xml:space="preserve"> </w:t>
      </w:r>
      <w:r w:rsidR="000D3E29" w:rsidRPr="00027D6A">
        <w:rPr>
          <w:rFonts w:asciiTheme="majorBidi" w:hAnsiTheme="majorBidi" w:cstheme="majorBidi"/>
          <w:rtl/>
        </w:rPr>
        <w:t xml:space="preserve">تُعتبر </w:t>
      </w:r>
      <w:r w:rsidRPr="00027D6A">
        <w:rPr>
          <w:rFonts w:asciiTheme="majorBidi" w:hAnsiTheme="majorBidi" w:cstheme="majorBidi"/>
          <w:rtl/>
        </w:rPr>
        <w:t>المنطقة باعث</w:t>
      </w:r>
      <w:r w:rsidR="00EF5E86" w:rsidRPr="00027D6A">
        <w:rPr>
          <w:rFonts w:asciiTheme="majorBidi" w:hAnsiTheme="majorBidi" w:cstheme="majorBidi"/>
          <w:rtl/>
        </w:rPr>
        <w:t>ة صغيرة</w:t>
      </w:r>
      <w:r w:rsidRPr="00027D6A">
        <w:rPr>
          <w:rFonts w:asciiTheme="majorBidi" w:hAnsiTheme="majorBidi" w:cstheme="majorBidi"/>
          <w:rtl/>
        </w:rPr>
        <w:t xml:space="preserve"> </w:t>
      </w:r>
      <w:r w:rsidR="00EF5E86" w:rsidRPr="00027D6A">
        <w:rPr>
          <w:rFonts w:asciiTheme="majorBidi" w:hAnsiTheme="majorBidi" w:cstheme="majorBidi"/>
          <w:rtl/>
        </w:rPr>
        <w:t>لل</w:t>
      </w:r>
      <w:r w:rsidRPr="00027D6A">
        <w:rPr>
          <w:rFonts w:asciiTheme="majorBidi" w:hAnsiTheme="majorBidi" w:cstheme="majorBidi"/>
          <w:rtl/>
        </w:rPr>
        <w:t>كربون نسبيا</w:t>
      </w:r>
      <w:r w:rsidR="00EF5E86" w:rsidRPr="00027D6A">
        <w:rPr>
          <w:rFonts w:asciiTheme="majorBidi" w:hAnsiTheme="majorBidi" w:cstheme="majorBidi"/>
          <w:rtl/>
        </w:rPr>
        <w:t>ً</w:t>
      </w:r>
      <w:r w:rsidRPr="00027D6A">
        <w:rPr>
          <w:rFonts w:asciiTheme="majorBidi" w:hAnsiTheme="majorBidi" w:cstheme="majorBidi"/>
          <w:rtl/>
        </w:rPr>
        <w:t xml:space="preserve">، وهو ما يمثل 5-6٪ من الانبعاثات العالمية، على الرغم من أن الإمارات العربية المتحدة والمملكة العربية </w:t>
      </w:r>
      <w:r w:rsidR="00EF5E86" w:rsidRPr="00027D6A">
        <w:rPr>
          <w:rFonts w:asciiTheme="majorBidi" w:hAnsiTheme="majorBidi" w:cstheme="majorBidi"/>
          <w:rtl/>
        </w:rPr>
        <w:t>السعودية</w:t>
      </w:r>
      <w:r w:rsidRPr="00027D6A">
        <w:rPr>
          <w:rFonts w:asciiTheme="majorBidi" w:hAnsiTheme="majorBidi" w:cstheme="majorBidi"/>
          <w:rtl/>
        </w:rPr>
        <w:t xml:space="preserve"> وإيران </w:t>
      </w:r>
      <w:r w:rsidR="00EF5E86" w:rsidRPr="00027D6A">
        <w:rPr>
          <w:rFonts w:asciiTheme="majorBidi" w:hAnsiTheme="majorBidi" w:cstheme="majorBidi"/>
          <w:rtl/>
        </w:rPr>
        <w:t>من بين</w:t>
      </w:r>
      <w:r w:rsidRPr="00027D6A">
        <w:rPr>
          <w:rFonts w:asciiTheme="majorBidi" w:hAnsiTheme="majorBidi" w:cstheme="majorBidi"/>
          <w:rtl/>
        </w:rPr>
        <w:t xml:space="preserve"> أكبر 50 </w:t>
      </w:r>
      <w:r w:rsidR="00EF5E86" w:rsidRPr="00027D6A">
        <w:rPr>
          <w:rFonts w:asciiTheme="majorBidi" w:hAnsiTheme="majorBidi" w:cstheme="majorBidi"/>
          <w:rtl/>
        </w:rPr>
        <w:t xml:space="preserve">باعث للكربون </w:t>
      </w:r>
      <w:r w:rsidRPr="00027D6A">
        <w:rPr>
          <w:rFonts w:asciiTheme="majorBidi" w:hAnsiTheme="majorBidi" w:cstheme="majorBidi"/>
          <w:rtl/>
        </w:rPr>
        <w:t xml:space="preserve">في العالم. </w:t>
      </w:r>
      <w:r w:rsidR="000D3E29" w:rsidRPr="00027D6A">
        <w:rPr>
          <w:rFonts w:asciiTheme="majorBidi" w:hAnsiTheme="majorBidi" w:cstheme="majorBidi"/>
          <w:rtl/>
        </w:rPr>
        <w:t xml:space="preserve">يأتي هذا </w:t>
      </w:r>
      <w:r w:rsidRPr="00027D6A">
        <w:rPr>
          <w:rFonts w:asciiTheme="majorBidi" w:hAnsiTheme="majorBidi" w:cstheme="majorBidi"/>
          <w:rtl/>
        </w:rPr>
        <w:t xml:space="preserve"> الوضع </w:t>
      </w:r>
      <w:r w:rsidR="000D3E29" w:rsidRPr="00027D6A">
        <w:rPr>
          <w:rFonts w:asciiTheme="majorBidi" w:hAnsiTheme="majorBidi" w:cstheme="majorBidi"/>
          <w:rtl/>
        </w:rPr>
        <w:t>المتناقض</w:t>
      </w:r>
      <w:r w:rsidRPr="00027D6A">
        <w:rPr>
          <w:rFonts w:asciiTheme="majorBidi" w:hAnsiTheme="majorBidi" w:cstheme="majorBidi"/>
          <w:rtl/>
        </w:rPr>
        <w:t xml:space="preserve"> </w:t>
      </w:r>
      <w:r w:rsidR="000D3E29" w:rsidRPr="00027D6A">
        <w:rPr>
          <w:rFonts w:asciiTheme="majorBidi" w:hAnsiTheme="majorBidi" w:cstheme="majorBidi"/>
          <w:rtl/>
        </w:rPr>
        <w:t>نتيجة</w:t>
      </w:r>
      <w:r w:rsidRPr="00027D6A">
        <w:rPr>
          <w:rFonts w:asciiTheme="majorBidi" w:hAnsiTheme="majorBidi" w:cstheme="majorBidi"/>
          <w:rtl/>
        </w:rPr>
        <w:t xml:space="preserve"> </w:t>
      </w:r>
      <w:r w:rsidR="000D3E29" w:rsidRPr="00027D6A">
        <w:rPr>
          <w:rFonts w:asciiTheme="majorBidi" w:hAnsiTheme="majorBidi" w:cstheme="majorBidi"/>
          <w:rtl/>
        </w:rPr>
        <w:t>ل</w:t>
      </w:r>
      <w:r w:rsidRPr="00027D6A">
        <w:rPr>
          <w:rFonts w:asciiTheme="majorBidi" w:hAnsiTheme="majorBidi" w:cstheme="majorBidi"/>
          <w:rtl/>
        </w:rPr>
        <w:t>لفوارق الاقتصادية والاجتماعية الحالية في المنطقة والتي تشمل</w:t>
      </w:r>
      <w:r w:rsidR="000D3E29" w:rsidRPr="00027D6A">
        <w:rPr>
          <w:rFonts w:asciiTheme="majorBidi" w:hAnsiTheme="majorBidi" w:cstheme="majorBidi"/>
          <w:rtl/>
        </w:rPr>
        <w:t xml:space="preserve"> دول الخليج الغنية</w:t>
      </w:r>
      <w:r w:rsidRPr="00027D6A">
        <w:rPr>
          <w:rFonts w:asciiTheme="majorBidi" w:hAnsiTheme="majorBidi" w:cstheme="majorBidi"/>
          <w:rtl/>
        </w:rPr>
        <w:t xml:space="preserve"> </w:t>
      </w:r>
      <w:r w:rsidR="00D227F0" w:rsidRPr="00027D6A">
        <w:rPr>
          <w:rFonts w:asciiTheme="majorBidi" w:hAnsiTheme="majorBidi" w:cstheme="majorBidi"/>
          <w:rtl/>
        </w:rPr>
        <w:t xml:space="preserve">المصدرة للنفط </w:t>
      </w:r>
      <w:r w:rsidRPr="00027D6A">
        <w:rPr>
          <w:rFonts w:asciiTheme="majorBidi" w:hAnsiTheme="majorBidi" w:cstheme="majorBidi"/>
          <w:rtl/>
        </w:rPr>
        <w:t xml:space="preserve">(مثل المملكة العربية السعودية والكويت) </w:t>
      </w:r>
      <w:r w:rsidR="00D227F0" w:rsidRPr="00027D6A">
        <w:rPr>
          <w:rFonts w:asciiTheme="majorBidi" w:hAnsiTheme="majorBidi" w:cstheme="majorBidi"/>
          <w:rtl/>
        </w:rPr>
        <w:t>و</w:t>
      </w:r>
      <w:r w:rsidRPr="00027D6A">
        <w:rPr>
          <w:rFonts w:asciiTheme="majorBidi" w:hAnsiTheme="majorBidi" w:cstheme="majorBidi"/>
          <w:rtl/>
        </w:rPr>
        <w:t>الدول الفقيرة مثل اليمن والأراضي الفلسطينية، حيث يعيش العديد من الناس تحت</w:t>
      </w:r>
      <w:r w:rsidR="00D227F0" w:rsidRPr="00027D6A">
        <w:rPr>
          <w:rFonts w:asciiTheme="majorBidi" w:hAnsiTheme="majorBidi" w:cstheme="majorBidi"/>
          <w:rtl/>
        </w:rPr>
        <w:t xml:space="preserve"> خط الفقر. بالإضافة إلى ذلك، مع زيادة 88%، يكون نمو انبعاثات الكربون في الشرق الأوسط وشمال أفريقيا ثالث أكبر نمو</w:t>
      </w:r>
      <w:r w:rsidR="00027D6A" w:rsidRPr="00027D6A">
        <w:rPr>
          <w:rFonts w:asciiTheme="majorBidi" w:hAnsiTheme="majorBidi" w:cstheme="majorBidi"/>
          <w:rtl/>
        </w:rPr>
        <w:t xml:space="preserve"> </w:t>
      </w:r>
      <w:r w:rsidR="00D227F0" w:rsidRPr="00027D6A">
        <w:rPr>
          <w:rFonts w:asciiTheme="majorBidi" w:hAnsiTheme="majorBidi" w:cstheme="majorBidi"/>
          <w:rtl/>
        </w:rPr>
        <w:t>في العالم في 1990-2004 وأسرع بـ 3 مرات من المتوسط العالمي؛ ومعظم هذا النمو يأتي من احتراق الوقود (البنك الدولي 2007).</w:t>
      </w:r>
    </w:p>
    <w:p w:rsidR="00D227F0" w:rsidRPr="00027D6A" w:rsidRDefault="00D227F0" w:rsidP="00D227F0">
      <w:pPr>
        <w:pStyle w:val="Default"/>
        <w:bidi/>
        <w:rPr>
          <w:rFonts w:asciiTheme="majorBidi" w:hAnsiTheme="majorBidi" w:cstheme="majorBidi"/>
          <w:rtl/>
        </w:rPr>
      </w:pPr>
    </w:p>
    <w:p w:rsidR="00D227F0" w:rsidRPr="00027D6A" w:rsidRDefault="00D227F0" w:rsidP="00D227F0">
      <w:pPr>
        <w:pStyle w:val="Default"/>
        <w:rPr>
          <w:rFonts w:asciiTheme="majorBidi" w:hAnsiTheme="majorBidi" w:cstheme="majorBidi"/>
          <w:color w:val="auto"/>
          <w:rtl/>
        </w:rPr>
      </w:pPr>
      <w:r w:rsidRPr="00027D6A">
        <w:rPr>
          <w:rFonts w:asciiTheme="majorBidi" w:hAnsiTheme="majorBidi" w:cstheme="majorBidi"/>
          <w:vertAlign w:val="superscript"/>
        </w:rPr>
        <w:t>4</w:t>
      </w:r>
      <w:r w:rsidRPr="00027D6A">
        <w:rPr>
          <w:rFonts w:asciiTheme="majorBidi" w:hAnsiTheme="majorBidi" w:cstheme="majorBidi"/>
        </w:rPr>
        <w:t xml:space="preserve"> http://www.odi.org/sites/odi.org.uk/files/odi-assets/publications-opinion-files/7921.pdf </w:t>
      </w:r>
    </w:p>
    <w:p w:rsidR="00A87C67" w:rsidRPr="00027D6A" w:rsidRDefault="00A87C67" w:rsidP="00D227F0">
      <w:pPr>
        <w:pStyle w:val="Default"/>
        <w:rPr>
          <w:rFonts w:asciiTheme="majorBidi" w:hAnsiTheme="majorBidi" w:cstheme="majorBidi"/>
          <w:color w:val="auto"/>
          <w:rtl/>
        </w:rPr>
      </w:pPr>
    </w:p>
    <w:p w:rsidR="00A87C67" w:rsidRPr="00027D6A" w:rsidRDefault="00A87C67" w:rsidP="00A87C67">
      <w:pPr>
        <w:bidi/>
        <w:rPr>
          <w:rFonts w:asciiTheme="majorBidi" w:hAnsiTheme="majorBidi" w:cstheme="majorBidi"/>
          <w:b/>
          <w:bCs/>
          <w:sz w:val="24"/>
          <w:szCs w:val="24"/>
          <w:lang w:bidi="ar-LB"/>
        </w:rPr>
      </w:pPr>
      <w:r w:rsidRPr="00027D6A">
        <w:rPr>
          <w:rFonts w:asciiTheme="majorBidi" w:hAnsiTheme="majorBidi" w:cstheme="majorBidi"/>
          <w:b/>
          <w:bCs/>
          <w:sz w:val="24"/>
          <w:szCs w:val="24"/>
          <w:lang w:bidi="ar-LB"/>
        </w:rPr>
        <w:t>II</w:t>
      </w:r>
      <w:r w:rsidRPr="00027D6A">
        <w:rPr>
          <w:rFonts w:asciiTheme="majorBidi" w:hAnsiTheme="majorBidi" w:cstheme="majorBidi"/>
          <w:b/>
          <w:bCs/>
          <w:sz w:val="24"/>
          <w:szCs w:val="24"/>
          <w:rtl/>
          <w:lang w:bidi="ar-LB"/>
        </w:rPr>
        <w:t xml:space="preserve">- تمويل تغير المناخ </w:t>
      </w:r>
    </w:p>
    <w:p w:rsidR="00A87C67" w:rsidRPr="00027D6A" w:rsidRDefault="00A87C67" w:rsidP="00A87C67">
      <w:pPr>
        <w:bidi/>
        <w:rPr>
          <w:rFonts w:asciiTheme="majorBidi" w:hAnsiTheme="majorBidi" w:cstheme="majorBidi"/>
          <w:i/>
          <w:iCs/>
          <w:sz w:val="24"/>
          <w:szCs w:val="24"/>
          <w:lang w:bidi="ar-LB"/>
        </w:rPr>
      </w:pPr>
      <w:r w:rsidRPr="00027D6A">
        <w:rPr>
          <w:rFonts w:asciiTheme="majorBidi" w:hAnsiTheme="majorBidi" w:cstheme="majorBidi"/>
          <w:i/>
          <w:iCs/>
          <w:sz w:val="24"/>
          <w:szCs w:val="24"/>
          <w:rtl/>
          <w:lang w:bidi="ar-LB"/>
        </w:rPr>
        <w:t>1- أ التعريف</w:t>
      </w:r>
    </w:p>
    <w:p w:rsidR="00A87C67" w:rsidRPr="00027D6A" w:rsidRDefault="00A87C67" w:rsidP="00A87C67">
      <w:pPr>
        <w:bidi/>
        <w:rPr>
          <w:rFonts w:asciiTheme="majorBidi" w:hAnsiTheme="majorBidi" w:cstheme="majorBidi"/>
          <w:sz w:val="24"/>
          <w:szCs w:val="24"/>
          <w:lang w:bidi="ar-LB"/>
        </w:rPr>
      </w:pPr>
      <w:r w:rsidRPr="00027D6A">
        <w:rPr>
          <w:rFonts w:asciiTheme="majorBidi" w:hAnsiTheme="majorBidi" w:cstheme="majorBidi"/>
          <w:sz w:val="24"/>
          <w:szCs w:val="24"/>
          <w:rtl/>
          <w:lang w:bidi="ar-LB"/>
        </w:rPr>
        <w:t>يعرّف البنك الدولي تمويل المناخ على أنه "الموارد اللازمة التي من شأنها تحفيز التحول الذكي للمناخ من مسارات التنمية من خلال تغطية التكاليف الإضافية للإجراءات المتعلقة بمسألة المناخ ومخاطرها، وخلق بيئة مواتية وبناء القدرات لدعم التكيف مع تغير المناخ والتخفيف من آثاره، فضلاً عن تشجيع البحوث حول التكنولوجيات الجديدة وتطويرها، ونشرها" (البنك الدولي 2010). وينطوي هذا التعريف الواسع على أنواع مختلفة من التدفقات المالية، من عدة مصادر دولية ووطنية خاصة أو عامة، وحشدها من خلال مجموعة من أدوات التمويل المتعلقة بمسألة المناخ. ويعد هذا الأمر في غاية الأهمية من أجل معالجة مسألة تغير المناخ بسبب الحاجة إلى استثمارات واسعة النطاق لخفض الانبعاثات بشكل كبير، لا سيما في القطاعات التي تنبعث منها كميات كبيرة من غازات الاحتباس الحراري. ويحظى تمويل المناخ بالقدر نفسه من الأهمية للتكيف مع مسألة تغير المناخ، التي ستحتاج إلى موارد مالية كبيرة على نحو مماثل لتمكين البلدان من التكيف مع الآثار السلبية والحد من آثار تغير المناخ</w:t>
      </w:r>
      <w:r w:rsidRPr="00027D6A">
        <w:rPr>
          <w:rFonts w:asciiTheme="majorBidi" w:hAnsiTheme="majorBidi" w:cstheme="majorBidi"/>
          <w:sz w:val="24"/>
          <w:szCs w:val="24"/>
          <w:vertAlign w:val="superscript"/>
          <w:rtl/>
          <w:lang w:bidi="ar-LB"/>
        </w:rPr>
        <w:t>5</w:t>
      </w:r>
      <w:r w:rsidRPr="00027D6A">
        <w:rPr>
          <w:rFonts w:asciiTheme="majorBidi" w:hAnsiTheme="majorBidi" w:cstheme="majorBidi"/>
          <w:sz w:val="24"/>
          <w:szCs w:val="24"/>
          <w:rtl/>
          <w:lang w:bidi="ar-LB"/>
        </w:rPr>
        <w:t>.</w:t>
      </w:r>
    </w:p>
    <w:p w:rsidR="00A87C67" w:rsidRPr="00027D6A" w:rsidRDefault="00A87C67" w:rsidP="00A87C67">
      <w:pPr>
        <w:pStyle w:val="Default"/>
        <w:bidi/>
        <w:rPr>
          <w:rFonts w:asciiTheme="majorBidi" w:hAnsiTheme="majorBidi" w:cstheme="majorBidi"/>
        </w:rPr>
      </w:pPr>
      <w:r w:rsidRPr="00027D6A">
        <w:rPr>
          <w:rFonts w:asciiTheme="majorBidi" w:hAnsiTheme="majorBidi" w:cstheme="majorBidi"/>
        </w:rPr>
        <w:t>http://unfccc.int/focus/climate_finance/items/7001.php#intro 5</w:t>
      </w:r>
    </w:p>
    <w:p w:rsidR="00A87C67" w:rsidRPr="00027D6A" w:rsidRDefault="00A87C67" w:rsidP="00A87C67">
      <w:pPr>
        <w:bidi/>
        <w:rPr>
          <w:rFonts w:asciiTheme="majorBidi" w:hAnsiTheme="majorBidi" w:cstheme="majorBidi"/>
          <w:sz w:val="24"/>
          <w:szCs w:val="24"/>
          <w:lang w:bidi="ar-LB"/>
        </w:rPr>
      </w:pPr>
      <w:r w:rsidRPr="00027D6A">
        <w:rPr>
          <w:rFonts w:asciiTheme="majorBidi" w:hAnsiTheme="majorBidi" w:cstheme="majorBidi"/>
          <w:sz w:val="24"/>
          <w:szCs w:val="24"/>
          <w:rtl/>
          <w:lang w:bidi="ar-LB"/>
        </w:rPr>
        <w:t>وتأتي كل من الميزانية التي تم وضعها بشأن تغير المناخ، ودور البرلمانات والبرلمانيين في هذه العملية، مع العديد من التحديات. بالإضافة إلى القضايا المتعلقة بالتنسيق والتقارير وغيرها، تبرز مشكلتان رئيستان. أولاً، تكافح معظم البلدان - وبخاصة البلدان النامية - من أجل تأمين التمويل الكافي لبذل الجهود اللازمة بهدف التخفيف من آثار تغير المناخ والتكيف معها. ثانياً، يتم إنفاق جزء كبير من التمويل بشأن المناخ مباشرة إلى الوكالات والمؤسسات المنفذة. وهذا يعني بشكل رئيسي أن هذه الأموال ليست مدارة بشكل فعال كجزء من الميزانية، ولا تخضع لموافقة البرلمان وإشرافه</w:t>
      </w:r>
      <w:r w:rsidRPr="00027D6A">
        <w:rPr>
          <w:rFonts w:asciiTheme="majorBidi" w:hAnsiTheme="majorBidi" w:cstheme="majorBidi"/>
          <w:sz w:val="24"/>
          <w:szCs w:val="24"/>
          <w:vertAlign w:val="superscript"/>
          <w:rtl/>
          <w:lang w:bidi="ar-LB"/>
        </w:rPr>
        <w:t>6</w:t>
      </w:r>
      <w:r w:rsidRPr="00027D6A">
        <w:rPr>
          <w:rFonts w:asciiTheme="majorBidi" w:hAnsiTheme="majorBidi" w:cstheme="majorBidi"/>
          <w:sz w:val="24"/>
          <w:szCs w:val="24"/>
          <w:rtl/>
          <w:lang w:bidi="ar-LB"/>
        </w:rPr>
        <w:t>.</w:t>
      </w:r>
    </w:p>
    <w:p w:rsidR="00A87C67" w:rsidRPr="00027D6A" w:rsidRDefault="00A87C67" w:rsidP="00A87C67">
      <w:pPr>
        <w:bidi/>
        <w:rPr>
          <w:rFonts w:asciiTheme="majorBidi" w:hAnsiTheme="majorBidi" w:cstheme="majorBidi"/>
          <w:sz w:val="24"/>
          <w:szCs w:val="24"/>
          <w:rtl/>
          <w:lang w:bidi="ar-LB"/>
        </w:rPr>
      </w:pPr>
      <w:r w:rsidRPr="00027D6A">
        <w:rPr>
          <w:rFonts w:asciiTheme="majorBidi" w:hAnsiTheme="majorBidi" w:cstheme="majorBidi"/>
          <w:sz w:val="24"/>
          <w:szCs w:val="24"/>
          <w:rtl/>
          <w:lang w:bidi="ar-LB"/>
        </w:rPr>
        <w:t>6 مجالات أغورا للخبرة - وضع الميزانية بشأن تغير المناخ</w:t>
      </w:r>
    </w:p>
    <w:p w:rsidR="00A87C67" w:rsidRPr="00027D6A" w:rsidRDefault="00A87C67" w:rsidP="00A87C67">
      <w:pPr>
        <w:bidi/>
        <w:rPr>
          <w:rFonts w:asciiTheme="majorBidi" w:hAnsiTheme="majorBidi" w:cstheme="majorBidi"/>
          <w:i/>
          <w:iCs/>
          <w:sz w:val="24"/>
          <w:szCs w:val="24"/>
          <w:rtl/>
          <w:lang w:bidi="ar-LB"/>
        </w:rPr>
      </w:pPr>
      <w:r w:rsidRPr="00027D6A">
        <w:rPr>
          <w:rFonts w:asciiTheme="majorBidi" w:hAnsiTheme="majorBidi" w:cstheme="majorBidi"/>
          <w:i/>
          <w:iCs/>
          <w:sz w:val="24"/>
          <w:szCs w:val="24"/>
          <w:rtl/>
          <w:lang w:bidi="ar-LB"/>
        </w:rPr>
        <w:t>2- تمويل مسألة تغير المناخ في منطقة الشرق الأوسط</w:t>
      </w:r>
    </w:p>
    <w:p w:rsidR="00A87C67" w:rsidRPr="00027D6A" w:rsidRDefault="00A87C67" w:rsidP="00A87C67">
      <w:pPr>
        <w:bidi/>
        <w:rPr>
          <w:rFonts w:asciiTheme="majorBidi" w:hAnsiTheme="majorBidi" w:cstheme="majorBidi"/>
          <w:sz w:val="24"/>
          <w:szCs w:val="24"/>
          <w:lang w:bidi="ar-LB"/>
        </w:rPr>
      </w:pPr>
      <w:r w:rsidRPr="00027D6A">
        <w:rPr>
          <w:rFonts w:asciiTheme="majorBidi" w:hAnsiTheme="majorBidi" w:cstheme="majorBidi"/>
          <w:sz w:val="24"/>
          <w:szCs w:val="24"/>
          <w:rtl/>
          <w:lang w:bidi="ar-LB"/>
        </w:rPr>
        <w:t xml:space="preserve">تعتبر منطقة الشرق الأوسط وشمال أفريقيا عرضة لآثار تغير المناخ، وتشارك ببعض المسؤولية عن هذا التغيير، كما تم قياسها من حيث نصيب الفرد من الانبعاثات. يقدّر براون وآخرون (عام 2010) أن التكلفة السنوية الصافية للتكيف مع آثار تغير المناخ في المنطقة ستبلغ حوالى 250 مليون دولار بين عامي 2010 و2050 (بأسعار العام 2005). وتعد المصادر العامة الدولية التي تمول مشاريع تغير المناخ في المنطقة شحيحة للغاية. ومع ذلك، يظهر اهتمام واسع بشكل سريع من الشركات الخاصة والموجهة أساساً لمشاريع التكيف (الطاقة المتجددة وإدارة المياه والزراعة والتنمية الريفية)، ولكن الأنشطة </w:t>
      </w:r>
      <w:r w:rsidRPr="00027D6A">
        <w:rPr>
          <w:rFonts w:asciiTheme="majorBidi" w:hAnsiTheme="majorBidi" w:cstheme="majorBidi"/>
          <w:sz w:val="24"/>
          <w:szCs w:val="24"/>
          <w:rtl/>
          <w:lang w:bidi="ar-LB"/>
        </w:rPr>
        <w:lastRenderedPageBreak/>
        <w:t>المتعلقة بتغير المناخ تبقى تعاني من نقص في التمويل بشكل خطير. وتوفر صناديق الاستثمارات في الأنشطة المناخية</w:t>
      </w:r>
      <w:r w:rsidRPr="00027D6A">
        <w:rPr>
          <w:rFonts w:asciiTheme="majorBidi" w:hAnsiTheme="majorBidi" w:cstheme="majorBidi"/>
          <w:sz w:val="24"/>
          <w:szCs w:val="24"/>
          <w:vertAlign w:val="superscript"/>
          <w:rtl/>
          <w:lang w:bidi="ar-LB"/>
        </w:rPr>
        <w:t>7</w:t>
      </w:r>
      <w:r w:rsidRPr="00027D6A">
        <w:rPr>
          <w:rFonts w:asciiTheme="majorBidi" w:hAnsiTheme="majorBidi" w:cstheme="majorBidi"/>
          <w:sz w:val="24"/>
          <w:szCs w:val="24"/>
          <w:rtl/>
          <w:lang w:bidi="ar-LB"/>
        </w:rPr>
        <w:t xml:space="preserve"> الموارد اللازمة والملحة ل48 بلداً من البلدان النامية وذات الدخل المتوسط للتخفيف من التحديات بشأن تغير المناخ وإدارتها والحد من انبعاثات الغازات المسببة للاحتباس الحراري. وعلاوة على ذلك، يهدف الصندوق الأخضر للمناخ</w:t>
      </w:r>
      <w:r w:rsidRPr="00027D6A">
        <w:rPr>
          <w:rFonts w:asciiTheme="majorBidi" w:hAnsiTheme="majorBidi" w:cstheme="majorBidi"/>
          <w:sz w:val="24"/>
          <w:szCs w:val="24"/>
          <w:vertAlign w:val="superscript"/>
          <w:rtl/>
          <w:lang w:bidi="ar-LB"/>
        </w:rPr>
        <w:t>8</w:t>
      </w:r>
      <w:r w:rsidRPr="00027D6A">
        <w:rPr>
          <w:rFonts w:asciiTheme="majorBidi" w:hAnsiTheme="majorBidi" w:cstheme="majorBidi"/>
          <w:sz w:val="24"/>
          <w:szCs w:val="24"/>
          <w:rtl/>
          <w:lang w:bidi="ar-LB"/>
        </w:rPr>
        <w:t xml:space="preserve"> المعتمد بوصفه الآلية المالية لاتفاقية الأمم المتحدة الإطارية بشأن تغير المناخ في نهاية العام 2011 وتهدف إلى تقديم مساهمة طموحة لتحقيق أهداف التخفيف من آثار تغير المناخ والتكيف معها في المجتمع الدولي.</w:t>
      </w:r>
    </w:p>
    <w:p w:rsidR="00A87C67" w:rsidRPr="00027D6A" w:rsidRDefault="00A87C67" w:rsidP="00A87C67">
      <w:pPr>
        <w:bidi/>
        <w:rPr>
          <w:rFonts w:asciiTheme="majorBidi" w:hAnsiTheme="majorBidi" w:cstheme="majorBidi"/>
          <w:sz w:val="24"/>
          <w:szCs w:val="24"/>
          <w:rtl/>
          <w:lang w:bidi="ar-LB"/>
        </w:rPr>
      </w:pPr>
      <w:r w:rsidRPr="00027D6A">
        <w:rPr>
          <w:rFonts w:asciiTheme="majorBidi" w:hAnsiTheme="majorBidi" w:cstheme="majorBidi"/>
          <w:sz w:val="24"/>
          <w:szCs w:val="24"/>
          <w:rtl/>
          <w:lang w:bidi="ar-LB"/>
        </w:rPr>
        <w:t>منذ العام 2004، تم توجيه مبلغ مليار دولار أمريكي من الأموال دولية المتعلقة بمسألة المناخ والتي تم رصدها على التحديثات بشأن تغير المناخ إلى 52 مشروعاً في منطقة الشرق الأوسط. واستفادت 12 دولة من أصل 22 من تمويل المناخ. وتم تخصيص أكثر من 90 في المائة (حوالى 921 مليون دولار أمريكي) من تمويل المناخ المعتمد في المنطقة لأنشطة التخفيف من آثار تغير المناخ (لمزيد من المعلومات انظر الرسم البياني أدناه)</w:t>
      </w:r>
    </w:p>
    <w:p w:rsidR="00A87C67" w:rsidRPr="00027D6A" w:rsidRDefault="00A87C67" w:rsidP="00A87C67">
      <w:pPr>
        <w:bidi/>
        <w:rPr>
          <w:rFonts w:asciiTheme="majorBidi" w:hAnsiTheme="majorBidi" w:cstheme="majorBidi"/>
          <w:sz w:val="24"/>
          <w:szCs w:val="24"/>
          <w:rtl/>
        </w:rPr>
      </w:pPr>
      <w:r w:rsidRPr="00027D6A">
        <w:rPr>
          <w:rFonts w:asciiTheme="majorBidi" w:hAnsiTheme="majorBidi" w:cstheme="majorBidi"/>
          <w:sz w:val="24"/>
          <w:szCs w:val="24"/>
          <w:vertAlign w:val="superscript"/>
          <w:rtl/>
          <w:lang w:bidi="ar-LB"/>
        </w:rPr>
        <w:t>7</w:t>
      </w:r>
      <w:r w:rsidRPr="00027D6A">
        <w:rPr>
          <w:rFonts w:asciiTheme="majorBidi" w:hAnsiTheme="majorBidi" w:cstheme="majorBidi"/>
          <w:sz w:val="24"/>
          <w:szCs w:val="24"/>
          <w:rtl/>
          <w:lang w:bidi="ar-LB"/>
        </w:rPr>
        <w:t xml:space="preserve"> </w:t>
      </w:r>
      <w:r w:rsidRPr="00027D6A">
        <w:rPr>
          <w:rFonts w:asciiTheme="majorBidi" w:hAnsiTheme="majorBidi" w:cstheme="majorBidi"/>
          <w:sz w:val="24"/>
          <w:szCs w:val="24"/>
        </w:rPr>
        <w:t>https://www.climateinvestmentfunds.org/cif/aboutus</w:t>
      </w:r>
    </w:p>
    <w:p w:rsidR="00A87C67" w:rsidRPr="00027D6A" w:rsidRDefault="00A87C67" w:rsidP="00A87C67">
      <w:pPr>
        <w:bidi/>
        <w:rPr>
          <w:rFonts w:asciiTheme="majorBidi" w:hAnsiTheme="majorBidi" w:cstheme="majorBidi"/>
          <w:i/>
          <w:iCs/>
          <w:sz w:val="24"/>
          <w:szCs w:val="24"/>
          <w:rtl/>
          <w:lang w:bidi="ar-LB"/>
        </w:rPr>
      </w:pPr>
      <w:r w:rsidRPr="00027D6A">
        <w:rPr>
          <w:rFonts w:asciiTheme="majorBidi" w:hAnsiTheme="majorBidi" w:cstheme="majorBidi"/>
          <w:i/>
          <w:iCs/>
          <w:sz w:val="24"/>
          <w:szCs w:val="24"/>
          <w:rtl/>
          <w:lang w:bidi="ar-LB"/>
        </w:rPr>
        <w:t>3- التمويل المقدم</w:t>
      </w:r>
    </w:p>
    <w:p w:rsidR="00A87C67" w:rsidRPr="00027D6A" w:rsidRDefault="00A87C67" w:rsidP="00A87C67">
      <w:pPr>
        <w:bidi/>
        <w:rPr>
          <w:rFonts w:asciiTheme="majorBidi" w:hAnsiTheme="majorBidi" w:cstheme="majorBidi"/>
          <w:sz w:val="24"/>
          <w:szCs w:val="24"/>
          <w:lang w:bidi="ar-LB"/>
        </w:rPr>
      </w:pPr>
      <w:r w:rsidRPr="00027D6A">
        <w:rPr>
          <w:rFonts w:asciiTheme="majorBidi" w:hAnsiTheme="majorBidi" w:cstheme="majorBidi"/>
          <w:sz w:val="24"/>
          <w:szCs w:val="24"/>
          <w:rtl/>
          <w:lang w:bidi="ar-LB"/>
        </w:rPr>
        <w:t xml:space="preserve">ينشر </w:t>
      </w:r>
      <w:hyperlink r:id="rId7" w:history="1">
        <w:r w:rsidRPr="00027D6A">
          <w:rPr>
            <w:rStyle w:val="Hyperlink"/>
            <w:rFonts w:asciiTheme="majorBidi" w:hAnsiTheme="majorBidi" w:cstheme="majorBidi"/>
            <w:color w:val="auto"/>
            <w:sz w:val="24"/>
            <w:szCs w:val="24"/>
            <w:rtl/>
            <w:lang w:bidi="ar-LB"/>
          </w:rPr>
          <w:t>الموقع الخاص بالتحديثات حول الأموال المتعلقة بمسألة المناخ</w:t>
        </w:r>
      </w:hyperlink>
      <w:r w:rsidRPr="00027D6A">
        <w:rPr>
          <w:rFonts w:asciiTheme="majorBidi" w:hAnsiTheme="majorBidi" w:cstheme="majorBidi"/>
          <w:sz w:val="24"/>
          <w:szCs w:val="24"/>
          <w:rtl/>
          <w:lang w:bidi="ar-LB"/>
        </w:rPr>
        <w:t xml:space="preserve"> تقارير حول إنفاق إجمالي 85 مليون دولار على المشاريع المتعلقة بتغير المناخ في 21 دولة في المنطقة من خلال آليات التمويل المناخية العامة الثنائية ومتعددة الأطراف.</w:t>
      </w:r>
    </w:p>
    <w:p w:rsidR="00A87C67" w:rsidRPr="00027D6A" w:rsidRDefault="00A87C67" w:rsidP="00A87C67">
      <w:pPr>
        <w:bidi/>
        <w:rPr>
          <w:rFonts w:asciiTheme="majorBidi" w:hAnsiTheme="majorBidi" w:cstheme="majorBidi"/>
          <w:sz w:val="24"/>
          <w:szCs w:val="24"/>
          <w:lang w:bidi="ar-LB"/>
        </w:rPr>
      </w:pPr>
      <w:r w:rsidRPr="00027D6A">
        <w:rPr>
          <w:rFonts w:asciiTheme="majorBidi" w:hAnsiTheme="majorBidi" w:cstheme="majorBidi"/>
          <w:sz w:val="24"/>
          <w:szCs w:val="24"/>
          <w:rtl/>
          <w:lang w:bidi="ar-LB"/>
        </w:rPr>
        <w:t xml:space="preserve">وعلاوة على ذلك، تم تسجيل 35 مشروع فقط في إطار آلية التنمية النظيفة في بروتوكول كيوتو. وتشمل هذه المشاريع الانتقال نحو الوقود الأحفوري (على سبيل المثال من النفط إلى الغاز الطبيعي)، ومشاريع مدافن القمامة والطاقة الشمسية. ومع ذلك، من المتوقع أن تتوسع المشاريع المعنية بالتخفيف من آثار تغير المناخ خلال السنوات المقبلة، فالشركات تبدي اهتماماً في تلك المشاريع أو آليات تعويضية مشابهة وترى فرصة في عوائد جيدة للحد من انبعاثات الكربون نظراً لثراء المنطقة في مصادر الطاقة المتجددة من أجل توليد الطاقة الشمسية وطاقة الرياح. </w:t>
      </w:r>
    </w:p>
    <w:p w:rsidR="00A87C67" w:rsidRPr="00027D6A" w:rsidRDefault="00A87C67" w:rsidP="00A87C67">
      <w:pPr>
        <w:pStyle w:val="Default"/>
        <w:bidi/>
        <w:rPr>
          <w:rFonts w:asciiTheme="majorBidi" w:hAnsiTheme="majorBidi" w:cstheme="majorBidi"/>
          <w:rtl/>
          <w:lang w:val="en-GB"/>
        </w:rPr>
      </w:pPr>
    </w:p>
    <w:p w:rsidR="00D227F0" w:rsidRPr="00027D6A" w:rsidRDefault="00D227F0" w:rsidP="00D227F0">
      <w:pPr>
        <w:pStyle w:val="Default"/>
        <w:bidi/>
        <w:rPr>
          <w:rFonts w:asciiTheme="majorBidi" w:hAnsiTheme="majorBidi" w:cstheme="majorBidi"/>
          <w:rtl/>
        </w:rPr>
      </w:pPr>
    </w:p>
    <w:p w:rsidR="00D227F0" w:rsidRPr="00027D6A" w:rsidRDefault="00D227F0" w:rsidP="00462B84">
      <w:pPr>
        <w:pStyle w:val="Default"/>
        <w:rPr>
          <w:rFonts w:asciiTheme="majorBidi" w:hAnsiTheme="majorBidi" w:cstheme="majorBidi"/>
        </w:rPr>
      </w:pPr>
      <w:r w:rsidRPr="00027D6A">
        <w:rPr>
          <w:rFonts w:asciiTheme="majorBidi" w:hAnsiTheme="majorBidi" w:cstheme="majorBidi"/>
          <w:noProof/>
        </w:rPr>
        <w:drawing>
          <wp:inline distT="0" distB="0" distL="0" distR="0" wp14:anchorId="2FFE7019" wp14:editId="4F1F3524">
            <wp:extent cx="4703445" cy="256286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3445" cy="2562860"/>
                    </a:xfrm>
                    <a:prstGeom prst="rect">
                      <a:avLst/>
                    </a:prstGeom>
                    <a:noFill/>
                    <a:ln>
                      <a:noFill/>
                    </a:ln>
                  </pic:spPr>
                </pic:pic>
              </a:graphicData>
            </a:graphic>
          </wp:inline>
        </w:drawing>
      </w:r>
    </w:p>
    <w:p w:rsidR="00D227F0" w:rsidRPr="00027D6A" w:rsidRDefault="00D227F0" w:rsidP="00462B84">
      <w:pPr>
        <w:pStyle w:val="Default"/>
        <w:rPr>
          <w:rFonts w:asciiTheme="majorBidi" w:hAnsiTheme="majorBidi" w:cstheme="majorBidi"/>
        </w:rPr>
      </w:pPr>
    </w:p>
    <w:p w:rsidR="00462B84" w:rsidRPr="00027D6A" w:rsidRDefault="00462B84" w:rsidP="00462B84">
      <w:pPr>
        <w:pStyle w:val="Default"/>
        <w:pageBreakBefore/>
        <w:rPr>
          <w:rFonts w:asciiTheme="majorBidi" w:hAnsiTheme="majorBidi" w:cstheme="majorBidi"/>
        </w:rPr>
      </w:pPr>
    </w:p>
    <w:p w:rsidR="00462B84" w:rsidRPr="00027D6A" w:rsidRDefault="00462B84" w:rsidP="00EC34E8">
      <w:pPr>
        <w:pStyle w:val="Default"/>
        <w:bidi/>
        <w:rPr>
          <w:rFonts w:asciiTheme="majorBidi" w:hAnsiTheme="majorBidi" w:cstheme="majorBidi"/>
          <w:rtl/>
          <w:lang w:bidi="ar-LB"/>
        </w:rPr>
      </w:pPr>
      <w:r w:rsidRPr="00027D6A">
        <w:rPr>
          <w:rFonts w:asciiTheme="majorBidi" w:hAnsiTheme="majorBidi" w:cstheme="majorBidi"/>
          <w:b/>
          <w:bCs/>
        </w:rPr>
        <w:t xml:space="preserve">III </w:t>
      </w:r>
      <w:r w:rsidR="00EC34E8" w:rsidRPr="00027D6A">
        <w:rPr>
          <w:rFonts w:asciiTheme="majorBidi" w:hAnsiTheme="majorBidi" w:cstheme="majorBidi"/>
          <w:b/>
          <w:bCs/>
          <w:rtl/>
        </w:rPr>
        <w:t xml:space="preserve">- </w:t>
      </w:r>
      <w:r w:rsidR="00D227F0" w:rsidRPr="00027D6A">
        <w:rPr>
          <w:rFonts w:asciiTheme="majorBidi" w:hAnsiTheme="majorBidi" w:cstheme="majorBidi"/>
          <w:b/>
          <w:bCs/>
          <w:rtl/>
          <w:lang w:bidi="ar-LB"/>
        </w:rPr>
        <w:t>بما يمكن أن يقوم البرلمانيون؟</w:t>
      </w:r>
    </w:p>
    <w:p w:rsidR="00462B84" w:rsidRPr="00027D6A" w:rsidRDefault="00462B84" w:rsidP="00462B84">
      <w:pPr>
        <w:pStyle w:val="Default"/>
        <w:rPr>
          <w:rFonts w:asciiTheme="majorBidi" w:hAnsiTheme="majorBidi" w:cstheme="majorBidi"/>
        </w:rPr>
      </w:pPr>
    </w:p>
    <w:p w:rsidR="00CB4CC1" w:rsidRPr="00027D6A" w:rsidRDefault="00CB4CC1" w:rsidP="00EC34E8">
      <w:pPr>
        <w:pStyle w:val="Default"/>
        <w:bidi/>
        <w:rPr>
          <w:rFonts w:asciiTheme="majorBidi" w:hAnsiTheme="majorBidi" w:cstheme="majorBidi"/>
          <w:rtl/>
        </w:rPr>
      </w:pPr>
      <w:r w:rsidRPr="00027D6A">
        <w:rPr>
          <w:rFonts w:asciiTheme="majorBidi" w:hAnsiTheme="majorBidi" w:cstheme="majorBidi"/>
          <w:rtl/>
        </w:rPr>
        <w:t>في حين يركز العديد من المحللين السياسيين على الحاجة إلى المزيد من المال وتوافر التكنولوجيا بشكل أكبر من أجل سد الفجوة بين احتياجات التمويل وتوافر التمويل، تبرز قضية أخرى يقل الحديث عنها ولكنها بنفس الأهمية: الاستثمار في المؤسسات. تمتلك البرلمانات مجموعة واسعة من الأدوات التي يمكن  من خلالها  دعم وضع وتنفيذ السياسات والبرامج الوطنية ما يعزز بذلك التكيف مع تغير المناخ و</w:t>
      </w:r>
      <w:r w:rsidR="00EC34E8" w:rsidRPr="00027D6A">
        <w:rPr>
          <w:rFonts w:asciiTheme="majorBidi" w:hAnsiTheme="majorBidi" w:cstheme="majorBidi"/>
          <w:rtl/>
        </w:rPr>
        <w:t xml:space="preserve">مبادرات </w:t>
      </w:r>
      <w:r w:rsidRPr="00027D6A">
        <w:rPr>
          <w:rFonts w:asciiTheme="majorBidi" w:hAnsiTheme="majorBidi" w:cstheme="majorBidi"/>
          <w:rtl/>
        </w:rPr>
        <w:t>التخفيف.</w:t>
      </w:r>
      <w:r w:rsidR="00EC34E8" w:rsidRPr="00027D6A">
        <w:rPr>
          <w:rFonts w:asciiTheme="majorBidi" w:hAnsiTheme="majorBidi" w:cstheme="majorBidi"/>
          <w:rtl/>
        </w:rPr>
        <w:t xml:space="preserve"> إن</w:t>
      </w:r>
      <w:r w:rsidRPr="00027D6A">
        <w:rPr>
          <w:rFonts w:asciiTheme="majorBidi" w:hAnsiTheme="majorBidi" w:cstheme="majorBidi"/>
          <w:rtl/>
        </w:rPr>
        <w:t xml:space="preserve"> "الاستثمار" في هذه المؤسسات يعني خلق </w:t>
      </w:r>
      <w:r w:rsidR="00EC34E8" w:rsidRPr="00027D6A">
        <w:rPr>
          <w:rFonts w:asciiTheme="majorBidi" w:hAnsiTheme="majorBidi" w:cstheme="majorBidi"/>
          <w:rtl/>
        </w:rPr>
        <w:t>ال</w:t>
      </w:r>
      <w:r w:rsidRPr="00027D6A">
        <w:rPr>
          <w:rFonts w:asciiTheme="majorBidi" w:hAnsiTheme="majorBidi" w:cstheme="majorBidi"/>
          <w:rtl/>
        </w:rPr>
        <w:t>سياسة اللازمة و</w:t>
      </w:r>
      <w:r w:rsidR="00EC34E8" w:rsidRPr="00027D6A">
        <w:rPr>
          <w:rFonts w:asciiTheme="majorBidi" w:hAnsiTheme="majorBidi" w:cstheme="majorBidi"/>
          <w:rtl/>
        </w:rPr>
        <w:t>الظروف المؤسسية</w:t>
      </w:r>
      <w:r w:rsidRPr="00027D6A">
        <w:rPr>
          <w:rFonts w:asciiTheme="majorBidi" w:hAnsiTheme="majorBidi" w:cstheme="majorBidi"/>
          <w:rtl/>
        </w:rPr>
        <w:t xml:space="preserve"> والصناع</w:t>
      </w:r>
      <w:r w:rsidR="00EC34E8" w:rsidRPr="00027D6A">
        <w:rPr>
          <w:rFonts w:asciiTheme="majorBidi" w:hAnsiTheme="majorBidi" w:cstheme="majorBidi"/>
          <w:rtl/>
        </w:rPr>
        <w:t>ية</w:t>
      </w:r>
      <w:r w:rsidRPr="00027D6A">
        <w:rPr>
          <w:rFonts w:asciiTheme="majorBidi" w:hAnsiTheme="majorBidi" w:cstheme="majorBidi"/>
          <w:rtl/>
        </w:rPr>
        <w:t xml:space="preserve"> </w:t>
      </w:r>
      <w:r w:rsidR="00EC34E8" w:rsidRPr="00027D6A">
        <w:rPr>
          <w:rFonts w:asciiTheme="majorBidi" w:hAnsiTheme="majorBidi" w:cstheme="majorBidi"/>
          <w:rtl/>
        </w:rPr>
        <w:t>و</w:t>
      </w:r>
      <w:r w:rsidRPr="00027D6A">
        <w:rPr>
          <w:rFonts w:asciiTheme="majorBidi" w:hAnsiTheme="majorBidi" w:cstheme="majorBidi"/>
          <w:rtl/>
        </w:rPr>
        <w:t>المالية التي يمكن أن تساعد</w:t>
      </w:r>
      <w:r w:rsidR="00EC34E8" w:rsidRPr="00027D6A">
        <w:rPr>
          <w:rFonts w:asciiTheme="majorBidi" w:hAnsiTheme="majorBidi" w:cstheme="majorBidi"/>
          <w:rtl/>
        </w:rPr>
        <w:t xml:space="preserve"> على</w:t>
      </w:r>
      <w:r w:rsidRPr="00027D6A">
        <w:rPr>
          <w:rFonts w:asciiTheme="majorBidi" w:hAnsiTheme="majorBidi" w:cstheme="majorBidi"/>
          <w:rtl/>
        </w:rPr>
        <w:t xml:space="preserve"> زيادة الاستثمارات في العمل</w:t>
      </w:r>
      <w:r w:rsidR="00EC34E8" w:rsidRPr="00027D6A">
        <w:rPr>
          <w:rFonts w:asciiTheme="majorBidi" w:hAnsiTheme="majorBidi" w:cstheme="majorBidi"/>
          <w:rtl/>
        </w:rPr>
        <w:t xml:space="preserve"> بشأن</w:t>
      </w:r>
      <w:r w:rsidRPr="00027D6A">
        <w:rPr>
          <w:rFonts w:asciiTheme="majorBidi" w:hAnsiTheme="majorBidi" w:cstheme="majorBidi"/>
          <w:rtl/>
        </w:rPr>
        <w:t xml:space="preserve"> المناخ.</w:t>
      </w:r>
    </w:p>
    <w:p w:rsidR="00EC34E8" w:rsidRPr="00027D6A" w:rsidRDefault="00EC34E8" w:rsidP="00EC34E8">
      <w:pPr>
        <w:pStyle w:val="Default"/>
        <w:bidi/>
        <w:rPr>
          <w:rFonts w:asciiTheme="majorBidi" w:hAnsiTheme="majorBidi" w:cstheme="majorBidi"/>
          <w:rtl/>
        </w:rPr>
      </w:pPr>
    </w:p>
    <w:p w:rsidR="00EC34E8" w:rsidRPr="00027D6A" w:rsidRDefault="00EC34E8" w:rsidP="00A87C67">
      <w:pPr>
        <w:pStyle w:val="Default"/>
        <w:bidi/>
        <w:rPr>
          <w:rFonts w:asciiTheme="majorBidi" w:hAnsiTheme="majorBidi" w:cstheme="majorBidi"/>
          <w:rtl/>
        </w:rPr>
      </w:pPr>
      <w:r w:rsidRPr="00027D6A">
        <w:rPr>
          <w:rFonts w:asciiTheme="majorBidi" w:hAnsiTheme="majorBidi" w:cstheme="majorBidi"/>
          <w:rtl/>
        </w:rPr>
        <w:t>للبرلمان ثلاث وظائف أساسية، كل منها يمكن أن يكون دعم</w:t>
      </w:r>
      <w:r w:rsidR="00A87C67" w:rsidRPr="00027D6A">
        <w:rPr>
          <w:rFonts w:asciiTheme="majorBidi" w:hAnsiTheme="majorBidi" w:cstheme="majorBidi"/>
          <w:rtl/>
        </w:rPr>
        <w:t>اً مفيداً</w:t>
      </w:r>
      <w:r w:rsidRPr="00027D6A">
        <w:rPr>
          <w:rFonts w:asciiTheme="majorBidi" w:hAnsiTheme="majorBidi" w:cstheme="majorBidi"/>
          <w:rtl/>
        </w:rPr>
        <w:t xml:space="preserve"> </w:t>
      </w:r>
      <w:r w:rsidR="00A87C67" w:rsidRPr="00027D6A">
        <w:rPr>
          <w:rFonts w:asciiTheme="majorBidi" w:hAnsiTheme="majorBidi" w:cstheme="majorBidi"/>
          <w:rtl/>
        </w:rPr>
        <w:t>ل</w:t>
      </w:r>
      <w:r w:rsidRPr="00027D6A">
        <w:rPr>
          <w:rFonts w:asciiTheme="majorBidi" w:hAnsiTheme="majorBidi" w:cstheme="majorBidi"/>
          <w:rtl/>
        </w:rPr>
        <w:t>مبادرات العمل</w:t>
      </w:r>
      <w:r w:rsidR="00A87C67" w:rsidRPr="00027D6A">
        <w:rPr>
          <w:rFonts w:asciiTheme="majorBidi" w:hAnsiTheme="majorBidi" w:cstheme="majorBidi"/>
          <w:rtl/>
        </w:rPr>
        <w:t xml:space="preserve"> بشأن</w:t>
      </w:r>
      <w:r w:rsidRPr="00027D6A">
        <w:rPr>
          <w:rFonts w:asciiTheme="majorBidi" w:hAnsiTheme="majorBidi" w:cstheme="majorBidi"/>
          <w:rtl/>
        </w:rPr>
        <w:t xml:space="preserve"> المناخ والتمويل. وفيما يلي وصفا</w:t>
      </w:r>
      <w:r w:rsidR="00A87C67" w:rsidRPr="00027D6A">
        <w:rPr>
          <w:rFonts w:asciiTheme="majorBidi" w:hAnsiTheme="majorBidi" w:cstheme="majorBidi"/>
          <w:rtl/>
        </w:rPr>
        <w:t>ً</w:t>
      </w:r>
      <w:r w:rsidRPr="00027D6A">
        <w:rPr>
          <w:rFonts w:asciiTheme="majorBidi" w:hAnsiTheme="majorBidi" w:cstheme="majorBidi"/>
          <w:rtl/>
        </w:rPr>
        <w:t xml:space="preserve"> موجزا</w:t>
      </w:r>
      <w:r w:rsidR="00A87C67" w:rsidRPr="00027D6A">
        <w:rPr>
          <w:rFonts w:asciiTheme="majorBidi" w:hAnsiTheme="majorBidi" w:cstheme="majorBidi"/>
          <w:rtl/>
        </w:rPr>
        <w:t>ً</w:t>
      </w:r>
      <w:r w:rsidRPr="00027D6A">
        <w:rPr>
          <w:rFonts w:asciiTheme="majorBidi" w:hAnsiTheme="majorBidi" w:cstheme="majorBidi"/>
          <w:rtl/>
        </w:rPr>
        <w:t xml:space="preserve"> وبعض نقاط العمل الرئيسية التي قد يرغب البرلمانيون </w:t>
      </w:r>
      <w:r w:rsidR="00A87C67" w:rsidRPr="00027D6A">
        <w:rPr>
          <w:rFonts w:asciiTheme="majorBidi" w:hAnsiTheme="majorBidi" w:cstheme="majorBidi"/>
          <w:rtl/>
        </w:rPr>
        <w:t>باستكشافها</w:t>
      </w:r>
      <w:r w:rsidRPr="00027D6A">
        <w:rPr>
          <w:rFonts w:asciiTheme="majorBidi" w:hAnsiTheme="majorBidi" w:cstheme="majorBidi"/>
          <w:rtl/>
        </w:rPr>
        <w:t xml:space="preserve">. </w:t>
      </w:r>
      <w:r w:rsidR="00A87C67" w:rsidRPr="00027D6A">
        <w:rPr>
          <w:rFonts w:asciiTheme="majorBidi" w:hAnsiTheme="majorBidi" w:cstheme="majorBidi"/>
          <w:rtl/>
        </w:rPr>
        <w:t>يتوفر المزيد من الاقتراحات حول كيفية دعم العمل بشأن المناخ في الأجزاء التالية على موقع أغورا: مجالات الاختصاص المتعلّقة بالبرلمانات والبيئة وتغير المناخ حول سن القوانين والتمثيل والرقابة .</w:t>
      </w:r>
    </w:p>
    <w:p w:rsidR="00A87C67" w:rsidRPr="00027D6A" w:rsidRDefault="00A87C67" w:rsidP="00A87C67">
      <w:pPr>
        <w:pStyle w:val="Default"/>
        <w:bidi/>
        <w:rPr>
          <w:rFonts w:asciiTheme="majorBidi" w:hAnsiTheme="majorBidi" w:cstheme="majorBidi"/>
          <w:rtl/>
        </w:rPr>
      </w:pPr>
    </w:p>
    <w:p w:rsidR="00A87C67" w:rsidRPr="00027D6A" w:rsidRDefault="00A87C67" w:rsidP="00A87C67">
      <w:pPr>
        <w:pStyle w:val="Default"/>
        <w:bidi/>
        <w:rPr>
          <w:rFonts w:asciiTheme="majorBidi" w:hAnsiTheme="majorBidi" w:cstheme="majorBidi"/>
          <w:i/>
          <w:iCs/>
        </w:rPr>
      </w:pPr>
      <w:r w:rsidRPr="00027D6A">
        <w:rPr>
          <w:rFonts w:asciiTheme="majorBidi" w:hAnsiTheme="majorBidi" w:cstheme="majorBidi"/>
          <w:i/>
          <w:iCs/>
          <w:rtl/>
        </w:rPr>
        <w:t>أ. سن القوانين والتشريع</w:t>
      </w:r>
    </w:p>
    <w:p w:rsidR="00A87C67" w:rsidRPr="00027D6A" w:rsidRDefault="000F6C9D" w:rsidP="000F6C9D">
      <w:pPr>
        <w:pStyle w:val="Default"/>
        <w:bidi/>
        <w:rPr>
          <w:rFonts w:asciiTheme="majorBidi" w:hAnsiTheme="majorBidi" w:cstheme="majorBidi"/>
        </w:rPr>
      </w:pPr>
      <w:r w:rsidRPr="00027D6A">
        <w:rPr>
          <w:rFonts w:asciiTheme="majorBidi" w:hAnsiTheme="majorBidi" w:cstheme="majorBidi"/>
          <w:rtl/>
        </w:rPr>
        <w:t>إن وضع</w:t>
      </w:r>
      <w:r w:rsidR="00A87C67" w:rsidRPr="00027D6A">
        <w:rPr>
          <w:rFonts w:asciiTheme="majorBidi" w:hAnsiTheme="majorBidi" w:cstheme="majorBidi"/>
          <w:rtl/>
        </w:rPr>
        <w:t xml:space="preserve"> أو تعديل التشريعات الجديدة و</w:t>
      </w:r>
      <w:r w:rsidRPr="00027D6A">
        <w:rPr>
          <w:rFonts w:asciiTheme="majorBidi" w:hAnsiTheme="majorBidi" w:cstheme="majorBidi"/>
          <w:rtl/>
        </w:rPr>
        <w:t>/</w:t>
      </w:r>
      <w:r w:rsidR="00A87C67" w:rsidRPr="00027D6A">
        <w:rPr>
          <w:rFonts w:asciiTheme="majorBidi" w:hAnsiTheme="majorBidi" w:cstheme="majorBidi"/>
          <w:rtl/>
        </w:rPr>
        <w:t xml:space="preserve">أو </w:t>
      </w:r>
      <w:r w:rsidRPr="00027D6A">
        <w:rPr>
          <w:rFonts w:asciiTheme="majorBidi" w:hAnsiTheme="majorBidi" w:cstheme="majorBidi"/>
          <w:rtl/>
        </w:rPr>
        <w:t>الحالية</w:t>
      </w:r>
      <w:r w:rsidR="00A87C67" w:rsidRPr="00027D6A">
        <w:rPr>
          <w:rFonts w:asciiTheme="majorBidi" w:hAnsiTheme="majorBidi" w:cstheme="majorBidi"/>
          <w:rtl/>
        </w:rPr>
        <w:t xml:space="preserve"> </w:t>
      </w:r>
      <w:r w:rsidRPr="00027D6A">
        <w:rPr>
          <w:rFonts w:asciiTheme="majorBidi" w:hAnsiTheme="majorBidi" w:cstheme="majorBidi"/>
          <w:rtl/>
        </w:rPr>
        <w:t>سي</w:t>
      </w:r>
      <w:r w:rsidR="00A87C67" w:rsidRPr="00027D6A">
        <w:rPr>
          <w:rFonts w:asciiTheme="majorBidi" w:hAnsiTheme="majorBidi" w:cstheme="majorBidi"/>
          <w:rtl/>
        </w:rPr>
        <w:t>وفر إطار</w:t>
      </w:r>
      <w:r w:rsidRPr="00027D6A">
        <w:rPr>
          <w:rFonts w:asciiTheme="majorBidi" w:hAnsiTheme="majorBidi" w:cstheme="majorBidi"/>
          <w:rtl/>
        </w:rPr>
        <w:t>ً</w:t>
      </w:r>
      <w:r w:rsidR="00A87C67" w:rsidRPr="00027D6A">
        <w:rPr>
          <w:rFonts w:asciiTheme="majorBidi" w:hAnsiTheme="majorBidi" w:cstheme="majorBidi"/>
          <w:rtl/>
        </w:rPr>
        <w:t>ا قانوني</w:t>
      </w:r>
      <w:r w:rsidRPr="00027D6A">
        <w:rPr>
          <w:rFonts w:asciiTheme="majorBidi" w:hAnsiTheme="majorBidi" w:cstheme="majorBidi"/>
          <w:rtl/>
        </w:rPr>
        <w:t>ً</w:t>
      </w:r>
      <w:r w:rsidR="00A87C67" w:rsidRPr="00027D6A">
        <w:rPr>
          <w:rFonts w:asciiTheme="majorBidi" w:hAnsiTheme="majorBidi" w:cstheme="majorBidi"/>
          <w:rtl/>
        </w:rPr>
        <w:t>ا جديد</w:t>
      </w:r>
      <w:r w:rsidRPr="00027D6A">
        <w:rPr>
          <w:rFonts w:asciiTheme="majorBidi" w:hAnsiTheme="majorBidi" w:cstheme="majorBidi"/>
          <w:rtl/>
        </w:rPr>
        <w:t>ً</w:t>
      </w:r>
      <w:r w:rsidR="00A87C67" w:rsidRPr="00027D6A">
        <w:rPr>
          <w:rFonts w:asciiTheme="majorBidi" w:hAnsiTheme="majorBidi" w:cstheme="majorBidi"/>
          <w:rtl/>
        </w:rPr>
        <w:t xml:space="preserve">ا يفضي إلى تطوير تمويل المناخ. </w:t>
      </w:r>
      <w:r w:rsidRPr="00027D6A">
        <w:rPr>
          <w:rFonts w:asciiTheme="majorBidi" w:hAnsiTheme="majorBidi" w:cstheme="majorBidi"/>
          <w:rtl/>
        </w:rPr>
        <w:t>فال</w:t>
      </w:r>
      <w:r w:rsidR="00A87C67" w:rsidRPr="00027D6A">
        <w:rPr>
          <w:rFonts w:asciiTheme="majorBidi" w:hAnsiTheme="majorBidi" w:cstheme="majorBidi"/>
          <w:rtl/>
        </w:rPr>
        <w:t>تشريع بشأن تغير المناخ يتجاوز أهداف الحد من الانبعاثات والطاقة</w:t>
      </w:r>
      <w:r w:rsidRPr="00027D6A">
        <w:rPr>
          <w:rFonts w:asciiTheme="majorBidi" w:hAnsiTheme="majorBidi" w:cstheme="majorBidi"/>
          <w:rtl/>
        </w:rPr>
        <w:t>، إذ أنه ي</w:t>
      </w:r>
      <w:r w:rsidR="00A87C67" w:rsidRPr="00027D6A">
        <w:rPr>
          <w:rFonts w:asciiTheme="majorBidi" w:hAnsiTheme="majorBidi" w:cstheme="majorBidi"/>
          <w:rtl/>
        </w:rPr>
        <w:t>نطوي على</w:t>
      </w:r>
      <w:r w:rsidRPr="00027D6A">
        <w:rPr>
          <w:rFonts w:asciiTheme="majorBidi" w:hAnsiTheme="majorBidi" w:cstheme="majorBidi"/>
          <w:rtl/>
        </w:rPr>
        <w:t xml:space="preserve"> تعميم</w:t>
      </w:r>
      <w:r w:rsidR="00A87C67" w:rsidRPr="00027D6A">
        <w:rPr>
          <w:rFonts w:asciiTheme="majorBidi" w:hAnsiTheme="majorBidi" w:cstheme="majorBidi"/>
          <w:rtl/>
        </w:rPr>
        <w:t xml:space="preserve"> تغير المناخ إلى جميع جوانب </w:t>
      </w:r>
      <w:r w:rsidRPr="00027D6A">
        <w:rPr>
          <w:rFonts w:asciiTheme="majorBidi" w:hAnsiTheme="majorBidi" w:cstheme="majorBidi"/>
          <w:rtl/>
        </w:rPr>
        <w:t>التنمية</w:t>
      </w:r>
      <w:r w:rsidR="00A87C67" w:rsidRPr="00027D6A">
        <w:rPr>
          <w:rFonts w:asciiTheme="majorBidi" w:hAnsiTheme="majorBidi" w:cstheme="majorBidi"/>
          <w:rtl/>
        </w:rPr>
        <w:t xml:space="preserve"> والتخطيط الوطني، وعند القيام </w:t>
      </w:r>
      <w:r w:rsidRPr="00027D6A">
        <w:rPr>
          <w:rFonts w:asciiTheme="majorBidi" w:hAnsiTheme="majorBidi" w:cstheme="majorBidi"/>
          <w:rtl/>
        </w:rPr>
        <w:t xml:space="preserve"> بذلك يتم التطرق إلى</w:t>
      </w:r>
      <w:r w:rsidR="00A87C67" w:rsidRPr="00027D6A">
        <w:rPr>
          <w:rFonts w:asciiTheme="majorBidi" w:hAnsiTheme="majorBidi" w:cstheme="majorBidi"/>
          <w:rtl/>
        </w:rPr>
        <w:t xml:space="preserve"> العديد من مجالات السياسة العامة.</w:t>
      </w:r>
    </w:p>
    <w:p w:rsidR="00462B84" w:rsidRPr="00027D6A" w:rsidRDefault="000F6C9D" w:rsidP="000F6C9D">
      <w:pPr>
        <w:pStyle w:val="Default"/>
        <w:bidi/>
        <w:rPr>
          <w:rFonts w:asciiTheme="majorBidi" w:hAnsiTheme="majorBidi" w:cstheme="majorBidi"/>
          <w:rtl/>
        </w:rPr>
      </w:pPr>
      <w:r w:rsidRPr="00027D6A">
        <w:rPr>
          <w:rFonts w:asciiTheme="majorBidi" w:hAnsiTheme="majorBidi" w:cstheme="majorBidi"/>
          <w:rtl/>
        </w:rPr>
        <w:t xml:space="preserve">ففي الواقع </w:t>
      </w:r>
      <w:r w:rsidR="00A87C67" w:rsidRPr="00027D6A">
        <w:rPr>
          <w:rFonts w:asciiTheme="majorBidi" w:hAnsiTheme="majorBidi" w:cstheme="majorBidi"/>
          <w:rtl/>
        </w:rPr>
        <w:t>يمكن للبرلمانيين</w:t>
      </w:r>
      <w:r w:rsidRPr="00027D6A">
        <w:rPr>
          <w:rFonts w:asciiTheme="majorBidi" w:hAnsiTheme="majorBidi" w:cstheme="majorBidi"/>
          <w:rtl/>
        </w:rPr>
        <w:t>:</w:t>
      </w:r>
      <w:r w:rsidR="00A87C67" w:rsidRPr="00027D6A">
        <w:rPr>
          <w:rFonts w:asciiTheme="majorBidi" w:hAnsiTheme="majorBidi" w:cstheme="majorBidi"/>
          <w:rtl/>
        </w:rPr>
        <w:t xml:space="preserve"> </w:t>
      </w:r>
      <w:r w:rsidRPr="00027D6A">
        <w:rPr>
          <w:rFonts w:asciiTheme="majorBidi" w:hAnsiTheme="majorBidi" w:cstheme="majorBidi"/>
          <w:rtl/>
        </w:rPr>
        <w:t>إقرار</w:t>
      </w:r>
      <w:r w:rsidR="00A87C67" w:rsidRPr="00027D6A">
        <w:rPr>
          <w:rFonts w:asciiTheme="majorBidi" w:hAnsiTheme="majorBidi" w:cstheme="majorBidi"/>
          <w:rtl/>
        </w:rPr>
        <w:t xml:space="preserve"> أو تعديل القوانين </w:t>
      </w:r>
      <w:r w:rsidRPr="00027D6A">
        <w:rPr>
          <w:rFonts w:asciiTheme="majorBidi" w:hAnsiTheme="majorBidi" w:cstheme="majorBidi"/>
          <w:rtl/>
        </w:rPr>
        <w:t>التي تمكّن من</w:t>
      </w:r>
      <w:r w:rsidR="00A87C67" w:rsidRPr="00027D6A">
        <w:rPr>
          <w:rFonts w:asciiTheme="majorBidi" w:hAnsiTheme="majorBidi" w:cstheme="majorBidi"/>
          <w:rtl/>
        </w:rPr>
        <w:t xml:space="preserve"> الاستثمار على المدى الطويل في العمل </w:t>
      </w:r>
      <w:r w:rsidRPr="00027D6A">
        <w:rPr>
          <w:rFonts w:asciiTheme="majorBidi" w:hAnsiTheme="majorBidi" w:cstheme="majorBidi"/>
          <w:rtl/>
        </w:rPr>
        <w:t xml:space="preserve">بشأن </w:t>
      </w:r>
      <w:r w:rsidR="00A87C67" w:rsidRPr="00027D6A">
        <w:rPr>
          <w:rFonts w:asciiTheme="majorBidi" w:hAnsiTheme="majorBidi" w:cstheme="majorBidi"/>
          <w:rtl/>
        </w:rPr>
        <w:t xml:space="preserve">تغير المناخ </w:t>
      </w:r>
      <w:r w:rsidRPr="00027D6A">
        <w:rPr>
          <w:rFonts w:asciiTheme="majorBidi" w:hAnsiTheme="majorBidi" w:cstheme="majorBidi"/>
          <w:rtl/>
        </w:rPr>
        <w:t>الذي</w:t>
      </w:r>
      <w:r w:rsidR="000D2A5C" w:rsidRPr="00027D6A">
        <w:rPr>
          <w:rFonts w:asciiTheme="majorBidi" w:hAnsiTheme="majorBidi" w:cstheme="majorBidi"/>
          <w:rtl/>
        </w:rPr>
        <w:t xml:space="preserve"> يمكّن من</w:t>
      </w:r>
      <w:r w:rsidR="00A87C67" w:rsidRPr="00027D6A">
        <w:rPr>
          <w:rFonts w:asciiTheme="majorBidi" w:hAnsiTheme="majorBidi" w:cstheme="majorBidi"/>
          <w:rtl/>
        </w:rPr>
        <w:t>:</w:t>
      </w:r>
    </w:p>
    <w:p w:rsidR="000F6C9D" w:rsidRPr="00027D6A" w:rsidRDefault="000D2A5C" w:rsidP="000D2A5C">
      <w:pPr>
        <w:pStyle w:val="Default"/>
        <w:numPr>
          <w:ilvl w:val="0"/>
          <w:numId w:val="4"/>
        </w:numPr>
        <w:bidi/>
        <w:rPr>
          <w:rFonts w:asciiTheme="majorBidi" w:hAnsiTheme="majorBidi" w:cstheme="majorBidi"/>
        </w:rPr>
      </w:pPr>
      <w:r w:rsidRPr="00027D6A">
        <w:rPr>
          <w:rFonts w:asciiTheme="majorBidi" w:hAnsiTheme="majorBidi" w:cstheme="majorBidi"/>
          <w:rtl/>
        </w:rPr>
        <w:t>عكس</w:t>
      </w:r>
      <w:r w:rsidR="000F6C9D" w:rsidRPr="00027D6A">
        <w:rPr>
          <w:rFonts w:asciiTheme="majorBidi" w:hAnsiTheme="majorBidi" w:cstheme="majorBidi"/>
          <w:rtl/>
        </w:rPr>
        <w:t xml:space="preserve"> التشريعات</w:t>
      </w:r>
      <w:r w:rsidRPr="00027D6A">
        <w:rPr>
          <w:rFonts w:asciiTheme="majorBidi" w:hAnsiTheme="majorBidi" w:cstheme="majorBidi"/>
          <w:rtl/>
        </w:rPr>
        <w:t xml:space="preserve"> والأطر</w:t>
      </w:r>
      <w:r w:rsidR="000F6C9D" w:rsidRPr="00027D6A">
        <w:rPr>
          <w:rFonts w:asciiTheme="majorBidi" w:hAnsiTheme="majorBidi" w:cstheme="majorBidi"/>
          <w:rtl/>
        </w:rPr>
        <w:t xml:space="preserve"> الوطنية للبلدان، للتخفيف من تغير المناخ والتكيف معه، أو أولويات التنمية القائمة؛</w:t>
      </w:r>
    </w:p>
    <w:p w:rsidR="000D2A5C" w:rsidRPr="00027D6A" w:rsidRDefault="000D2A5C" w:rsidP="000D2A5C">
      <w:pPr>
        <w:pStyle w:val="Default"/>
        <w:bidi/>
        <w:rPr>
          <w:rFonts w:asciiTheme="majorBidi" w:hAnsiTheme="majorBidi" w:cstheme="majorBidi"/>
          <w:b/>
          <w:bCs/>
          <w:i/>
          <w:iCs/>
          <w:rtl/>
        </w:rPr>
      </w:pPr>
      <w:r w:rsidRPr="00027D6A">
        <w:rPr>
          <w:rFonts w:asciiTheme="majorBidi" w:hAnsiTheme="majorBidi" w:cstheme="majorBidi"/>
          <w:b/>
          <w:bCs/>
          <w:i/>
          <w:iCs/>
          <w:rtl/>
        </w:rPr>
        <w:t>في الكويت،تم تقييدم مشروع قانون إلى البرلمان لتعزيز كفاءة استخدام الطاقة وتنظيم الدعم الحكومي لضمان التوزيع السليم للموارد وتقليل التكاليف.</w:t>
      </w:r>
    </w:p>
    <w:p w:rsidR="000D2A5C" w:rsidRPr="00027D6A" w:rsidRDefault="000D2A5C" w:rsidP="000D2A5C">
      <w:pPr>
        <w:pStyle w:val="Default"/>
        <w:bidi/>
        <w:rPr>
          <w:rFonts w:asciiTheme="majorBidi" w:hAnsiTheme="majorBidi" w:cstheme="majorBidi"/>
          <w:rtl/>
        </w:rPr>
      </w:pPr>
    </w:p>
    <w:p w:rsidR="000D2A5C" w:rsidRPr="00027D6A" w:rsidRDefault="000D2A5C" w:rsidP="000D2A5C">
      <w:pPr>
        <w:pStyle w:val="Default"/>
        <w:numPr>
          <w:ilvl w:val="0"/>
          <w:numId w:val="4"/>
        </w:numPr>
        <w:bidi/>
        <w:rPr>
          <w:rFonts w:asciiTheme="majorBidi" w:hAnsiTheme="majorBidi" w:cstheme="majorBidi"/>
        </w:rPr>
      </w:pPr>
      <w:r w:rsidRPr="00027D6A">
        <w:rPr>
          <w:rFonts w:asciiTheme="majorBidi" w:hAnsiTheme="majorBidi" w:cstheme="majorBidi"/>
          <w:rtl/>
        </w:rPr>
        <w:t>تعزيز الشفافية وإعداد التقارير المالية حول تغير المناخ المتأتية من خلال وضع المزيد من المبادئ التوجيهية للقياس، والإبلاغ، والتحقق من تمويل التنمية؛</w:t>
      </w:r>
    </w:p>
    <w:p w:rsidR="000D2A5C" w:rsidRPr="00027D6A" w:rsidRDefault="000D2A5C" w:rsidP="004E700E">
      <w:pPr>
        <w:pStyle w:val="Default"/>
        <w:numPr>
          <w:ilvl w:val="0"/>
          <w:numId w:val="4"/>
        </w:numPr>
        <w:bidi/>
        <w:rPr>
          <w:rFonts w:asciiTheme="majorBidi" w:hAnsiTheme="majorBidi" w:cstheme="majorBidi"/>
        </w:rPr>
      </w:pPr>
      <w:r w:rsidRPr="00027D6A">
        <w:rPr>
          <w:rFonts w:asciiTheme="majorBidi" w:hAnsiTheme="majorBidi" w:cstheme="majorBidi"/>
          <w:rtl/>
        </w:rPr>
        <w:t xml:space="preserve">معالجة أساسيات أسعار الطاقة والكربون من خلال وضع سياسات وطنية شاملة وأطر تنظيمية قوية. وقد ساعدت تشريعات الطاقة المتجددة وكذلك السياسات الأخرى مثل التعريفات </w:t>
      </w:r>
      <w:r w:rsidR="004E700E" w:rsidRPr="00027D6A">
        <w:rPr>
          <w:rFonts w:asciiTheme="majorBidi" w:hAnsiTheme="majorBidi" w:cstheme="majorBidi"/>
          <w:rtl/>
        </w:rPr>
        <w:t xml:space="preserve">التشجيعية على </w:t>
      </w:r>
      <w:r w:rsidRPr="00027D6A">
        <w:rPr>
          <w:rFonts w:asciiTheme="majorBidi" w:hAnsiTheme="majorBidi" w:cstheme="majorBidi"/>
          <w:rtl/>
        </w:rPr>
        <w:t>زيادة الاستثمارات في مجال الطاقة المتجددة في العديد من البلدان</w:t>
      </w:r>
      <w:r w:rsidRPr="00027D6A">
        <w:rPr>
          <w:rFonts w:asciiTheme="majorBidi" w:hAnsiTheme="majorBidi" w:cstheme="majorBidi"/>
          <w:vertAlign w:val="superscript"/>
          <w:rtl/>
        </w:rPr>
        <w:t>10</w:t>
      </w:r>
      <w:r w:rsidRPr="00027D6A">
        <w:rPr>
          <w:rFonts w:asciiTheme="majorBidi" w:hAnsiTheme="majorBidi" w:cstheme="majorBidi"/>
          <w:rtl/>
        </w:rPr>
        <w:t>؛</w:t>
      </w:r>
    </w:p>
    <w:p w:rsidR="00462B84" w:rsidRPr="00027D6A" w:rsidRDefault="00462B84" w:rsidP="00462B84">
      <w:pPr>
        <w:pStyle w:val="Default"/>
        <w:rPr>
          <w:rFonts w:asciiTheme="majorBidi" w:hAnsiTheme="majorBidi" w:cstheme="majorBidi"/>
        </w:rPr>
      </w:pPr>
    </w:p>
    <w:p w:rsidR="00462B84" w:rsidRPr="00027D6A" w:rsidRDefault="00462B84" w:rsidP="00462B84">
      <w:pPr>
        <w:pStyle w:val="Default"/>
        <w:rPr>
          <w:rFonts w:asciiTheme="majorBidi" w:hAnsiTheme="majorBidi" w:cstheme="majorBidi"/>
        </w:rPr>
      </w:pPr>
    </w:p>
    <w:p w:rsidR="00462B84" w:rsidRDefault="00462B84" w:rsidP="00462B84">
      <w:pPr>
        <w:pStyle w:val="Default"/>
        <w:rPr>
          <w:rFonts w:asciiTheme="majorBidi" w:hAnsiTheme="majorBidi" w:cstheme="majorBidi"/>
          <w:rtl/>
        </w:rPr>
      </w:pPr>
      <w:r w:rsidRPr="00027D6A">
        <w:rPr>
          <w:rFonts w:asciiTheme="majorBidi" w:hAnsiTheme="majorBidi" w:cstheme="majorBidi"/>
          <w:vertAlign w:val="superscript"/>
        </w:rPr>
        <w:t>9</w:t>
      </w:r>
      <w:r w:rsidRPr="00027D6A">
        <w:rPr>
          <w:rFonts w:asciiTheme="majorBidi" w:hAnsiTheme="majorBidi" w:cstheme="majorBidi"/>
        </w:rPr>
        <w:t xml:space="preserve"> </w:t>
      </w:r>
      <w:hyperlink r:id="rId9" w:history="1">
        <w:r w:rsidR="00027D6A" w:rsidRPr="00B13286">
          <w:rPr>
            <w:rStyle w:val="Hyperlink"/>
            <w:rFonts w:asciiTheme="majorBidi" w:hAnsiTheme="majorBidi" w:cstheme="majorBidi"/>
          </w:rPr>
          <w:t>http://www.wri.org/blog/2012/10/scaling-climate-finance-why-we-need-invest-institutions</w:t>
        </w:r>
      </w:hyperlink>
      <w:r w:rsidRPr="00027D6A">
        <w:rPr>
          <w:rFonts w:asciiTheme="majorBidi" w:hAnsiTheme="majorBidi" w:cstheme="majorBidi"/>
        </w:rPr>
        <w:t xml:space="preserve"> </w:t>
      </w:r>
    </w:p>
    <w:p w:rsidR="00027D6A" w:rsidRPr="00027D6A" w:rsidRDefault="00027D6A" w:rsidP="00462B84">
      <w:pPr>
        <w:pStyle w:val="Default"/>
        <w:rPr>
          <w:rFonts w:asciiTheme="majorBidi" w:hAnsiTheme="majorBidi" w:cstheme="majorBidi"/>
        </w:rPr>
      </w:pPr>
    </w:p>
    <w:p w:rsidR="004E700E" w:rsidRPr="00027D6A" w:rsidRDefault="00462B84" w:rsidP="00432A3F">
      <w:pPr>
        <w:pStyle w:val="Default"/>
        <w:bidi/>
        <w:rPr>
          <w:rFonts w:asciiTheme="majorBidi" w:hAnsiTheme="majorBidi" w:cstheme="majorBidi"/>
          <w:rtl/>
        </w:rPr>
      </w:pPr>
      <w:proofErr w:type="gramStart"/>
      <w:r w:rsidRPr="00027D6A">
        <w:rPr>
          <w:rFonts w:asciiTheme="majorBidi" w:hAnsiTheme="majorBidi" w:cstheme="majorBidi"/>
          <w:vertAlign w:val="superscript"/>
        </w:rPr>
        <w:t>10</w:t>
      </w:r>
      <w:r w:rsidRPr="00027D6A">
        <w:rPr>
          <w:rFonts w:asciiTheme="majorBidi" w:hAnsiTheme="majorBidi" w:cstheme="majorBidi"/>
        </w:rPr>
        <w:t xml:space="preserve"> </w:t>
      </w:r>
      <w:r w:rsidR="004E700E" w:rsidRPr="00027D6A">
        <w:rPr>
          <w:rFonts w:asciiTheme="majorBidi" w:hAnsiTheme="majorBidi" w:cstheme="majorBidi"/>
          <w:rtl/>
        </w:rPr>
        <w:t>يقوم</w:t>
      </w:r>
      <w:proofErr w:type="gramEnd"/>
      <w:r w:rsidR="004E700E" w:rsidRPr="00027D6A">
        <w:rPr>
          <w:rFonts w:asciiTheme="majorBidi" w:hAnsiTheme="majorBidi" w:cstheme="majorBidi"/>
          <w:rtl/>
        </w:rPr>
        <w:t xml:space="preserve"> برنامج الأمم المتحدة الإنمائي حالياً بالتعاون مع برلمان مناخ </w:t>
      </w:r>
      <w:r w:rsidR="00432A3F" w:rsidRPr="00027D6A">
        <w:rPr>
          <w:rFonts w:asciiTheme="majorBidi" w:hAnsiTheme="majorBidi" w:cstheme="majorBidi"/>
          <w:rtl/>
        </w:rPr>
        <w:t xml:space="preserve">بتنفيذ </w:t>
      </w:r>
      <w:r w:rsidR="004E700E" w:rsidRPr="00027D6A">
        <w:rPr>
          <w:rFonts w:asciiTheme="majorBidi" w:hAnsiTheme="majorBidi" w:cstheme="majorBidi"/>
          <w:b/>
          <w:bCs/>
          <w:rtl/>
        </w:rPr>
        <w:t xml:space="preserve">مشروع العمل البرلماني للطاقة المتجددة </w:t>
      </w:r>
      <w:r w:rsidR="004E700E" w:rsidRPr="00027D6A">
        <w:rPr>
          <w:rFonts w:asciiTheme="majorBidi" w:hAnsiTheme="majorBidi" w:cstheme="majorBidi"/>
          <w:b/>
          <w:bCs/>
        </w:rPr>
        <w:t>PARE</w:t>
      </w:r>
      <w:r w:rsidR="004E700E" w:rsidRPr="00027D6A">
        <w:rPr>
          <w:rFonts w:asciiTheme="majorBidi" w:hAnsiTheme="majorBidi" w:cstheme="majorBidi"/>
          <w:rtl/>
        </w:rPr>
        <w:t xml:space="preserve"> الذي يسعى إلى الاستفادة من صلاحيات وامتيازات البرلمانيين لتعزيز تنمية موارد الطاقة المتجددة. وهو يقوم بذلك من خلال دعم </w:t>
      </w:r>
      <w:r w:rsidR="00432A3F" w:rsidRPr="00027D6A">
        <w:rPr>
          <w:rFonts w:asciiTheme="majorBidi" w:hAnsiTheme="majorBidi" w:cstheme="majorBidi"/>
          <w:rtl/>
        </w:rPr>
        <w:t>مجموعات أحزاب</w:t>
      </w:r>
      <w:r w:rsidR="004E700E" w:rsidRPr="00027D6A">
        <w:rPr>
          <w:rFonts w:asciiTheme="majorBidi" w:hAnsiTheme="majorBidi" w:cstheme="majorBidi"/>
          <w:rtl/>
        </w:rPr>
        <w:t xml:space="preserve"> البرلمانيين في </w:t>
      </w:r>
      <w:r w:rsidR="00432A3F" w:rsidRPr="00027D6A">
        <w:rPr>
          <w:rFonts w:asciiTheme="majorBidi" w:hAnsiTheme="majorBidi" w:cstheme="majorBidi"/>
          <w:rtl/>
        </w:rPr>
        <w:t>دعم  ا</w:t>
      </w:r>
      <w:r w:rsidR="004E700E" w:rsidRPr="00027D6A">
        <w:rPr>
          <w:rFonts w:asciiTheme="majorBidi" w:hAnsiTheme="majorBidi" w:cstheme="majorBidi"/>
          <w:rtl/>
        </w:rPr>
        <w:t xml:space="preserve">لطاقة المتجددة، من أجل بناء الإرادة السياسية المطلوبة وتعزيز </w:t>
      </w:r>
      <w:r w:rsidR="00432A3F" w:rsidRPr="00027D6A">
        <w:rPr>
          <w:rFonts w:asciiTheme="majorBidi" w:hAnsiTheme="majorBidi" w:cstheme="majorBidi"/>
          <w:rtl/>
        </w:rPr>
        <w:t>الأطر</w:t>
      </w:r>
      <w:r w:rsidR="004E700E" w:rsidRPr="00027D6A">
        <w:rPr>
          <w:rFonts w:asciiTheme="majorBidi" w:hAnsiTheme="majorBidi" w:cstheme="majorBidi"/>
          <w:rtl/>
        </w:rPr>
        <w:t xml:space="preserve"> </w:t>
      </w:r>
      <w:r w:rsidR="00432A3F" w:rsidRPr="00027D6A">
        <w:rPr>
          <w:rFonts w:asciiTheme="majorBidi" w:hAnsiTheme="majorBidi" w:cstheme="majorBidi"/>
          <w:rtl/>
        </w:rPr>
        <w:t xml:space="preserve">السياسية والتنظيمية </w:t>
      </w:r>
      <w:r w:rsidR="004E700E" w:rsidRPr="00027D6A">
        <w:rPr>
          <w:rFonts w:asciiTheme="majorBidi" w:hAnsiTheme="majorBidi" w:cstheme="majorBidi"/>
          <w:rtl/>
        </w:rPr>
        <w:t>ذات الصلة.</w:t>
      </w:r>
    </w:p>
    <w:p w:rsidR="00432A3F" w:rsidRPr="00027D6A" w:rsidRDefault="00432A3F" w:rsidP="00432A3F">
      <w:pPr>
        <w:pStyle w:val="Default"/>
        <w:bidi/>
        <w:rPr>
          <w:rFonts w:asciiTheme="majorBidi" w:hAnsiTheme="majorBidi" w:cstheme="majorBidi"/>
          <w:rtl/>
        </w:rPr>
      </w:pPr>
      <w:r w:rsidRPr="00027D6A">
        <w:rPr>
          <w:rFonts w:asciiTheme="majorBidi" w:hAnsiTheme="majorBidi" w:cstheme="majorBidi"/>
          <w:rtl/>
        </w:rPr>
        <w:t>في الأردن على سبيل المثال، قام البرلمان بتعديل القوانين القائمة المتعلقة بالاستثمار في مجال الطاقة المتجددة، وبالتالي إزالة العقبات التي تواجه المستثمرين، وتسهيل متطلبات الترخيص ومنحهم الحوافز والموافقات. ونتيجة لذلك، تم توقيع 21 عقداً مع الحكومة.</w:t>
      </w:r>
    </w:p>
    <w:p w:rsidR="00432A3F" w:rsidRPr="00027D6A" w:rsidRDefault="00432A3F" w:rsidP="00432A3F">
      <w:pPr>
        <w:pStyle w:val="Default"/>
        <w:bidi/>
        <w:rPr>
          <w:rFonts w:asciiTheme="majorBidi" w:hAnsiTheme="majorBidi" w:cstheme="majorBidi"/>
          <w:i/>
          <w:iCs/>
        </w:rPr>
      </w:pPr>
    </w:p>
    <w:p w:rsidR="00432A3F" w:rsidRPr="00027D6A" w:rsidRDefault="00432A3F" w:rsidP="00432A3F">
      <w:pPr>
        <w:pStyle w:val="Default"/>
        <w:bidi/>
        <w:rPr>
          <w:rFonts w:asciiTheme="majorBidi" w:hAnsiTheme="majorBidi" w:cstheme="majorBidi"/>
          <w:i/>
          <w:iCs/>
        </w:rPr>
      </w:pPr>
      <w:r w:rsidRPr="00027D6A">
        <w:rPr>
          <w:rFonts w:asciiTheme="majorBidi" w:hAnsiTheme="majorBidi" w:cstheme="majorBidi"/>
          <w:i/>
          <w:iCs/>
          <w:rtl/>
        </w:rPr>
        <w:t>تعكس التغييرات التي أدخلت على القانون بكل أساسي ما يلي:</w:t>
      </w:r>
    </w:p>
    <w:p w:rsidR="00432A3F" w:rsidRPr="00027D6A" w:rsidRDefault="00432A3F" w:rsidP="00C13A36">
      <w:pPr>
        <w:pStyle w:val="Default"/>
        <w:bidi/>
        <w:rPr>
          <w:rFonts w:asciiTheme="majorBidi" w:hAnsiTheme="majorBidi" w:cstheme="majorBidi"/>
          <w:i/>
          <w:iCs/>
        </w:rPr>
      </w:pPr>
      <w:r w:rsidRPr="00027D6A">
        <w:rPr>
          <w:rFonts w:asciiTheme="majorBidi" w:hAnsiTheme="majorBidi" w:cstheme="majorBidi"/>
          <w:i/>
          <w:iCs/>
          <w:rtl/>
        </w:rPr>
        <w:t xml:space="preserve">1- توفر الحكومة للمستثمرين  ضمانات لمدة 10 سنوات لشراء الإنتاج بنفس المعدل المستقر من كل منهم. لذلك حتى لو تغيرت السياسة، يتم </w:t>
      </w:r>
      <w:r w:rsidR="00C13A36" w:rsidRPr="00027D6A">
        <w:rPr>
          <w:rFonts w:asciiTheme="majorBidi" w:hAnsiTheme="majorBidi" w:cstheme="majorBidi"/>
          <w:i/>
          <w:iCs/>
          <w:rtl/>
        </w:rPr>
        <w:t>إدراج</w:t>
      </w:r>
      <w:r w:rsidRPr="00027D6A">
        <w:rPr>
          <w:rFonts w:asciiTheme="majorBidi" w:hAnsiTheme="majorBidi" w:cstheme="majorBidi"/>
          <w:i/>
          <w:iCs/>
          <w:rtl/>
        </w:rPr>
        <w:t xml:space="preserve"> الضمانات في العقود.</w:t>
      </w:r>
    </w:p>
    <w:p w:rsidR="00432A3F" w:rsidRPr="00027D6A" w:rsidRDefault="00432A3F" w:rsidP="00C13A36">
      <w:pPr>
        <w:pStyle w:val="Default"/>
        <w:bidi/>
        <w:rPr>
          <w:rFonts w:asciiTheme="majorBidi" w:hAnsiTheme="majorBidi" w:cstheme="majorBidi"/>
          <w:i/>
          <w:iCs/>
          <w:rtl/>
        </w:rPr>
      </w:pPr>
      <w:r w:rsidRPr="00027D6A">
        <w:rPr>
          <w:rFonts w:asciiTheme="majorBidi" w:hAnsiTheme="majorBidi" w:cstheme="majorBidi"/>
          <w:i/>
          <w:iCs/>
          <w:rtl/>
        </w:rPr>
        <w:lastRenderedPageBreak/>
        <w:t xml:space="preserve">2- </w:t>
      </w:r>
      <w:r w:rsidR="00C13A36" w:rsidRPr="00027D6A">
        <w:rPr>
          <w:rFonts w:asciiTheme="majorBidi" w:hAnsiTheme="majorBidi" w:cstheme="majorBidi"/>
          <w:i/>
          <w:iCs/>
          <w:rtl/>
        </w:rPr>
        <w:t xml:space="preserve">من أجل </w:t>
      </w:r>
      <w:r w:rsidRPr="00027D6A">
        <w:rPr>
          <w:rFonts w:asciiTheme="majorBidi" w:hAnsiTheme="majorBidi" w:cstheme="majorBidi"/>
          <w:i/>
          <w:iCs/>
          <w:rtl/>
        </w:rPr>
        <w:t xml:space="preserve">زيادة تعزيز الاستثمار،يمكن للمستثمرين استئجار </w:t>
      </w:r>
      <w:r w:rsidR="00C13A36" w:rsidRPr="00027D6A">
        <w:rPr>
          <w:rFonts w:asciiTheme="majorBidi" w:hAnsiTheme="majorBidi" w:cstheme="majorBidi"/>
          <w:i/>
          <w:iCs/>
          <w:rtl/>
        </w:rPr>
        <w:t>مساحات</w:t>
      </w:r>
      <w:r w:rsidRPr="00027D6A">
        <w:rPr>
          <w:rFonts w:asciiTheme="majorBidi" w:hAnsiTheme="majorBidi" w:cstheme="majorBidi"/>
          <w:i/>
          <w:iCs/>
          <w:rtl/>
        </w:rPr>
        <w:t xml:space="preserve"> كبيرة من الأراضي</w:t>
      </w:r>
      <w:r w:rsidR="00C13A36" w:rsidRPr="00027D6A">
        <w:rPr>
          <w:rFonts w:asciiTheme="majorBidi" w:hAnsiTheme="majorBidi" w:cstheme="majorBidi"/>
          <w:i/>
          <w:iCs/>
          <w:rtl/>
        </w:rPr>
        <w:t xml:space="preserve"> لانتاج  ا</w:t>
      </w:r>
      <w:r w:rsidRPr="00027D6A">
        <w:rPr>
          <w:rFonts w:asciiTheme="majorBidi" w:hAnsiTheme="majorBidi" w:cstheme="majorBidi"/>
          <w:i/>
          <w:iCs/>
          <w:rtl/>
        </w:rPr>
        <w:t>لطاقة  بأسعار رخيصة جد</w:t>
      </w:r>
      <w:r w:rsidR="00C13A36" w:rsidRPr="00027D6A">
        <w:rPr>
          <w:rFonts w:asciiTheme="majorBidi" w:hAnsiTheme="majorBidi" w:cstheme="majorBidi"/>
          <w:i/>
          <w:iCs/>
          <w:rtl/>
        </w:rPr>
        <w:t>ً</w:t>
      </w:r>
      <w:r w:rsidRPr="00027D6A">
        <w:rPr>
          <w:rFonts w:asciiTheme="majorBidi" w:hAnsiTheme="majorBidi" w:cstheme="majorBidi"/>
          <w:i/>
          <w:iCs/>
          <w:rtl/>
        </w:rPr>
        <w:t>ا من الحكومة.</w:t>
      </w:r>
    </w:p>
    <w:p w:rsidR="00C13A36" w:rsidRPr="00027D6A" w:rsidRDefault="00C13A36" w:rsidP="00C13A36">
      <w:pPr>
        <w:pStyle w:val="Default"/>
        <w:bidi/>
        <w:rPr>
          <w:rFonts w:asciiTheme="majorBidi" w:hAnsiTheme="majorBidi" w:cstheme="majorBidi"/>
          <w:i/>
          <w:iCs/>
          <w:rtl/>
        </w:rPr>
      </w:pPr>
    </w:p>
    <w:p w:rsidR="00C13A36" w:rsidRPr="00027D6A" w:rsidRDefault="00C13A36" w:rsidP="00C13A36">
      <w:pPr>
        <w:pStyle w:val="Default"/>
        <w:numPr>
          <w:ilvl w:val="0"/>
          <w:numId w:val="5"/>
        </w:numPr>
        <w:bidi/>
        <w:rPr>
          <w:rFonts w:asciiTheme="majorBidi" w:hAnsiTheme="majorBidi" w:cstheme="majorBidi"/>
        </w:rPr>
      </w:pPr>
      <w:r w:rsidRPr="00027D6A">
        <w:rPr>
          <w:rFonts w:asciiTheme="majorBidi" w:hAnsiTheme="majorBidi" w:cstheme="majorBidi"/>
          <w:rtl/>
        </w:rPr>
        <w:t>تسهيل الوصول المباشر إلى تمويل المناخ المحلي والدولي والالتزام بالمعايير والاتفاقيات الدولية.</w:t>
      </w:r>
    </w:p>
    <w:p w:rsidR="00462B84" w:rsidRPr="00027D6A" w:rsidRDefault="00462B84" w:rsidP="00462B84">
      <w:pPr>
        <w:pStyle w:val="Default"/>
        <w:pageBreakBefore/>
        <w:rPr>
          <w:rFonts w:asciiTheme="majorBidi" w:hAnsiTheme="majorBidi" w:cstheme="majorBidi"/>
        </w:rPr>
      </w:pPr>
    </w:p>
    <w:p w:rsidR="00462B84" w:rsidRPr="00027D6A" w:rsidRDefault="00462B84" w:rsidP="00462B84">
      <w:pPr>
        <w:pStyle w:val="Default"/>
        <w:rPr>
          <w:rFonts w:asciiTheme="majorBidi" w:hAnsiTheme="majorBidi" w:cstheme="majorBidi"/>
        </w:rPr>
      </w:pPr>
    </w:p>
    <w:p w:rsidR="00462B84" w:rsidRPr="00027D6A" w:rsidRDefault="00462B84" w:rsidP="00C13A36">
      <w:pPr>
        <w:pStyle w:val="Default"/>
        <w:bidi/>
        <w:rPr>
          <w:rFonts w:asciiTheme="majorBidi" w:hAnsiTheme="majorBidi" w:cstheme="majorBidi"/>
        </w:rPr>
      </w:pPr>
      <w:r w:rsidRPr="00027D6A">
        <w:rPr>
          <w:rFonts w:asciiTheme="majorBidi" w:hAnsiTheme="majorBidi" w:cstheme="majorBidi"/>
          <w:i/>
          <w:iCs/>
        </w:rPr>
        <w:t xml:space="preserve"> </w:t>
      </w:r>
      <w:r w:rsidR="00C13A36" w:rsidRPr="00027D6A">
        <w:rPr>
          <w:rFonts w:asciiTheme="majorBidi" w:hAnsiTheme="majorBidi" w:cstheme="majorBidi"/>
          <w:i/>
          <w:iCs/>
          <w:rtl/>
        </w:rPr>
        <w:t xml:space="preserve"> ب. التمثيل</w:t>
      </w:r>
    </w:p>
    <w:p w:rsidR="00567857" w:rsidRPr="00027D6A" w:rsidRDefault="00567857" w:rsidP="00C13A36">
      <w:pPr>
        <w:pStyle w:val="Default"/>
        <w:bidi/>
        <w:rPr>
          <w:rFonts w:asciiTheme="majorBidi" w:hAnsiTheme="majorBidi" w:cstheme="majorBidi"/>
          <w:rtl/>
        </w:rPr>
      </w:pPr>
    </w:p>
    <w:p w:rsidR="00C13A36" w:rsidRPr="00027D6A" w:rsidRDefault="00C13A36" w:rsidP="00567857">
      <w:pPr>
        <w:pStyle w:val="Default"/>
        <w:bidi/>
        <w:rPr>
          <w:rFonts w:asciiTheme="majorBidi" w:hAnsiTheme="majorBidi" w:cstheme="majorBidi"/>
          <w:b/>
          <w:rtl/>
          <w:lang w:bidi="ar-LB"/>
        </w:rPr>
      </w:pPr>
      <w:r w:rsidRPr="00027D6A">
        <w:rPr>
          <w:rFonts w:asciiTheme="majorBidi" w:hAnsiTheme="majorBidi" w:cstheme="majorBidi"/>
          <w:b/>
          <w:rtl/>
          <w:lang w:bidi="ar-LB"/>
        </w:rPr>
        <w:t>البرلمانات مؤسسات تمثيلية مهمتها توجيه أصوات المواطنين وهمومهم، وينبغي عليها العمل والدعوة نيابة عنهم. وفي ظل وضع مسألة تغير المناخ تحت دائرة الضوء وإدراجها على جدول الأعمال السياسي، سيبذل أعضاء البرلمان جهوداً جمة بهدف تحسين اتصالها والتواصل حول هذا الموضوع، والتماس المزيد من ردود الفعل والمساهمات من المواطنين.</w:t>
      </w:r>
    </w:p>
    <w:p w:rsidR="00C13A36" w:rsidRPr="00027D6A" w:rsidRDefault="00C13A36" w:rsidP="00C13A36">
      <w:pPr>
        <w:pStyle w:val="Default"/>
        <w:bidi/>
        <w:rPr>
          <w:rFonts w:asciiTheme="majorBidi" w:hAnsiTheme="majorBidi" w:cstheme="majorBidi"/>
          <w:rtl/>
        </w:rPr>
      </w:pPr>
    </w:p>
    <w:p w:rsidR="00C13A36" w:rsidRPr="00027D6A" w:rsidRDefault="00C13A36" w:rsidP="00C13A36">
      <w:pPr>
        <w:pStyle w:val="Default"/>
        <w:bidi/>
        <w:ind w:left="720"/>
        <w:rPr>
          <w:rFonts w:asciiTheme="majorBidi" w:hAnsiTheme="majorBidi" w:cstheme="majorBidi"/>
        </w:rPr>
      </w:pPr>
      <w:r w:rsidRPr="00027D6A">
        <w:rPr>
          <w:rFonts w:asciiTheme="majorBidi" w:hAnsiTheme="majorBidi" w:cstheme="majorBidi"/>
          <w:rtl/>
        </w:rPr>
        <w:t>في الواقع يمكن للبرلمانيين القيام بـ:</w:t>
      </w:r>
    </w:p>
    <w:p w:rsidR="00C13A36" w:rsidRPr="00027D6A" w:rsidRDefault="00C13A36" w:rsidP="008E2F1B">
      <w:pPr>
        <w:pStyle w:val="Default"/>
        <w:numPr>
          <w:ilvl w:val="0"/>
          <w:numId w:val="5"/>
        </w:numPr>
        <w:bidi/>
        <w:rPr>
          <w:rFonts w:asciiTheme="majorBidi" w:hAnsiTheme="majorBidi" w:cstheme="majorBidi"/>
        </w:rPr>
      </w:pPr>
      <w:r w:rsidRPr="00027D6A">
        <w:rPr>
          <w:rFonts w:asciiTheme="majorBidi" w:hAnsiTheme="majorBidi" w:cstheme="majorBidi"/>
          <w:rtl/>
        </w:rPr>
        <w:t xml:space="preserve">مساعدة تشكيل تصور الناس </w:t>
      </w:r>
      <w:r w:rsidR="008E2F1B" w:rsidRPr="00027D6A">
        <w:rPr>
          <w:rFonts w:asciiTheme="majorBidi" w:hAnsiTheme="majorBidi" w:cstheme="majorBidi"/>
          <w:rtl/>
        </w:rPr>
        <w:t>ل</w:t>
      </w:r>
      <w:r w:rsidRPr="00027D6A">
        <w:rPr>
          <w:rFonts w:asciiTheme="majorBidi" w:hAnsiTheme="majorBidi" w:cstheme="majorBidi"/>
          <w:rtl/>
        </w:rPr>
        <w:t xml:space="preserve">تغير المناخ وبناء الإرادة السياسية اللازمة للتصدي </w:t>
      </w:r>
      <w:r w:rsidR="008E2F1B" w:rsidRPr="00027D6A">
        <w:rPr>
          <w:rFonts w:asciiTheme="majorBidi" w:hAnsiTheme="majorBidi" w:cstheme="majorBidi"/>
          <w:rtl/>
        </w:rPr>
        <w:t>له</w:t>
      </w:r>
      <w:r w:rsidRPr="00027D6A">
        <w:rPr>
          <w:rFonts w:asciiTheme="majorBidi" w:hAnsiTheme="majorBidi" w:cstheme="majorBidi"/>
          <w:rtl/>
        </w:rPr>
        <w:t>.</w:t>
      </w:r>
    </w:p>
    <w:p w:rsidR="00C13A36" w:rsidRPr="00027D6A" w:rsidRDefault="00C13A36" w:rsidP="00C13A36">
      <w:pPr>
        <w:pStyle w:val="Default"/>
        <w:bidi/>
        <w:rPr>
          <w:rFonts w:asciiTheme="majorBidi" w:hAnsiTheme="majorBidi" w:cstheme="majorBidi"/>
        </w:rPr>
      </w:pPr>
    </w:p>
    <w:p w:rsidR="00C13A36" w:rsidRPr="00027D6A" w:rsidRDefault="00C13A36" w:rsidP="008E2F1B">
      <w:pPr>
        <w:pStyle w:val="Default"/>
        <w:bidi/>
        <w:rPr>
          <w:rFonts w:asciiTheme="majorBidi" w:hAnsiTheme="majorBidi" w:cstheme="majorBidi"/>
        </w:rPr>
      </w:pPr>
      <w:r w:rsidRPr="00027D6A">
        <w:rPr>
          <w:rFonts w:asciiTheme="majorBidi" w:hAnsiTheme="majorBidi" w:cstheme="majorBidi"/>
          <w:rtl/>
        </w:rPr>
        <w:t xml:space="preserve">يوصى </w:t>
      </w:r>
      <w:r w:rsidR="008E2F1B" w:rsidRPr="00027D6A">
        <w:rPr>
          <w:rFonts w:asciiTheme="majorBidi" w:hAnsiTheme="majorBidi" w:cstheme="majorBidi"/>
          <w:rtl/>
        </w:rPr>
        <w:t>ب</w:t>
      </w:r>
      <w:r w:rsidRPr="00027D6A">
        <w:rPr>
          <w:rFonts w:asciiTheme="majorBidi" w:hAnsiTheme="majorBidi" w:cstheme="majorBidi"/>
          <w:rtl/>
        </w:rPr>
        <w:t xml:space="preserve">تمثيل أكبر </w:t>
      </w:r>
      <w:r w:rsidR="008E2F1B" w:rsidRPr="00027D6A">
        <w:rPr>
          <w:rFonts w:asciiTheme="majorBidi" w:hAnsiTheme="majorBidi" w:cstheme="majorBidi"/>
          <w:rtl/>
        </w:rPr>
        <w:t>في مجالس الإدارة ل</w:t>
      </w:r>
      <w:r w:rsidRPr="00027D6A">
        <w:rPr>
          <w:rFonts w:asciiTheme="majorBidi" w:hAnsiTheme="majorBidi" w:cstheme="majorBidi"/>
          <w:rtl/>
        </w:rPr>
        <w:t>لمؤسسات الدولية وآليات التمويل لتحسين الملكية و</w:t>
      </w:r>
      <w:r w:rsidR="008E2F1B" w:rsidRPr="00027D6A">
        <w:rPr>
          <w:rFonts w:asciiTheme="majorBidi" w:hAnsiTheme="majorBidi" w:cstheme="majorBidi"/>
          <w:rtl/>
        </w:rPr>
        <w:t>ال</w:t>
      </w:r>
      <w:r w:rsidRPr="00027D6A">
        <w:rPr>
          <w:rFonts w:asciiTheme="majorBidi" w:hAnsiTheme="majorBidi" w:cstheme="majorBidi"/>
          <w:rtl/>
        </w:rPr>
        <w:t xml:space="preserve">فعالية </w:t>
      </w:r>
      <w:r w:rsidR="008E2F1B" w:rsidRPr="00027D6A">
        <w:rPr>
          <w:rFonts w:asciiTheme="majorBidi" w:hAnsiTheme="majorBidi" w:cstheme="majorBidi"/>
          <w:rtl/>
        </w:rPr>
        <w:t>لل</w:t>
      </w:r>
      <w:r w:rsidRPr="00027D6A">
        <w:rPr>
          <w:rFonts w:asciiTheme="majorBidi" w:hAnsiTheme="majorBidi" w:cstheme="majorBidi"/>
          <w:rtl/>
        </w:rPr>
        <w:t>استثمارات المالية (</w:t>
      </w:r>
      <w:r w:rsidR="008E2F1B" w:rsidRPr="00027D6A">
        <w:rPr>
          <w:rFonts w:asciiTheme="majorBidi" w:hAnsiTheme="majorBidi" w:cstheme="majorBidi"/>
          <w:i/>
          <w:iCs/>
        </w:rPr>
        <w:t>Ballesteros et al. 2010</w:t>
      </w:r>
      <w:r w:rsidRPr="00027D6A">
        <w:rPr>
          <w:rFonts w:asciiTheme="majorBidi" w:hAnsiTheme="majorBidi" w:cstheme="majorBidi"/>
          <w:rtl/>
        </w:rPr>
        <w:t>).</w:t>
      </w:r>
    </w:p>
    <w:p w:rsidR="00462B84" w:rsidRPr="00027D6A" w:rsidRDefault="00462B84" w:rsidP="00462B84">
      <w:pPr>
        <w:pStyle w:val="Default"/>
        <w:rPr>
          <w:rFonts w:asciiTheme="majorBidi" w:hAnsiTheme="majorBidi" w:cstheme="majorBidi"/>
        </w:rPr>
      </w:pPr>
    </w:p>
    <w:p w:rsidR="008E2F1B" w:rsidRPr="00027D6A" w:rsidRDefault="008E2F1B" w:rsidP="008E2F1B">
      <w:pPr>
        <w:pStyle w:val="Default"/>
        <w:numPr>
          <w:ilvl w:val="0"/>
          <w:numId w:val="5"/>
        </w:numPr>
        <w:bidi/>
        <w:rPr>
          <w:rFonts w:asciiTheme="majorBidi" w:hAnsiTheme="majorBidi" w:cstheme="majorBidi"/>
        </w:rPr>
      </w:pPr>
      <w:r w:rsidRPr="00027D6A">
        <w:rPr>
          <w:rFonts w:asciiTheme="majorBidi" w:hAnsiTheme="majorBidi" w:cstheme="majorBidi"/>
          <w:rtl/>
        </w:rPr>
        <w:t>التعامل مع العديد من أصحاب المصلحة، على سبيل المثال منظمات المجتمع المدني والعلماء والباحثين من أجل بناء قدراتهم الفنية، وضمان شفافية أفضل؛</w:t>
      </w:r>
    </w:p>
    <w:p w:rsidR="008E2F1B" w:rsidRPr="00027D6A" w:rsidRDefault="008E2F1B" w:rsidP="008E2F1B">
      <w:pPr>
        <w:pStyle w:val="Default"/>
        <w:bidi/>
        <w:ind w:left="720"/>
        <w:rPr>
          <w:rFonts w:asciiTheme="majorBidi" w:hAnsiTheme="majorBidi" w:cstheme="majorBidi"/>
        </w:rPr>
      </w:pPr>
    </w:p>
    <w:p w:rsidR="008E2F1B" w:rsidRPr="00027D6A" w:rsidRDefault="008E2F1B" w:rsidP="008E2F1B">
      <w:pPr>
        <w:pStyle w:val="Default"/>
        <w:bidi/>
        <w:ind w:left="720"/>
        <w:rPr>
          <w:rFonts w:asciiTheme="majorBidi" w:hAnsiTheme="majorBidi" w:cstheme="majorBidi"/>
          <w:rtl/>
        </w:rPr>
      </w:pPr>
      <w:r w:rsidRPr="00027D6A">
        <w:rPr>
          <w:rFonts w:asciiTheme="majorBidi" w:hAnsiTheme="majorBidi" w:cstheme="majorBidi"/>
          <w:rtl/>
        </w:rPr>
        <w:t>وفقا لتقرير الفساد العالمي لعام 2011 لمنظمة الشفافية الدولية بشأن تغير المناخ، يجب أن تشمل استراتيجيات الحد من انبعاثات الكربون ما يلي:</w:t>
      </w:r>
    </w:p>
    <w:p w:rsidR="008E2F1B" w:rsidRPr="00027D6A" w:rsidRDefault="008E2F1B" w:rsidP="008E2F1B">
      <w:pPr>
        <w:pStyle w:val="Default"/>
        <w:bidi/>
        <w:ind w:left="720"/>
        <w:rPr>
          <w:rFonts w:asciiTheme="majorBidi" w:hAnsiTheme="majorBidi" w:cstheme="majorBidi"/>
        </w:rPr>
      </w:pPr>
    </w:p>
    <w:p w:rsidR="008E2F1B" w:rsidRPr="00027D6A" w:rsidRDefault="008E2F1B" w:rsidP="008E2F1B">
      <w:pPr>
        <w:pStyle w:val="Default"/>
        <w:bidi/>
        <w:ind w:left="720"/>
        <w:rPr>
          <w:rFonts w:asciiTheme="majorBidi" w:hAnsiTheme="majorBidi" w:cstheme="majorBidi"/>
        </w:rPr>
      </w:pPr>
      <w:r w:rsidRPr="00027D6A">
        <w:rPr>
          <w:rFonts w:asciiTheme="majorBidi" w:hAnsiTheme="majorBidi" w:cstheme="majorBidi"/>
          <w:rtl/>
        </w:rPr>
        <w:t>-  اعتماد نظام قوي وشفاف وقابل للمساءلة لقياس انبعاثات الكربون والإبلاغ عنها والتحقق منها؛</w:t>
      </w:r>
    </w:p>
    <w:p w:rsidR="00462B84" w:rsidRPr="00027D6A" w:rsidRDefault="008E2F1B" w:rsidP="008E2F1B">
      <w:pPr>
        <w:pStyle w:val="Default"/>
        <w:bidi/>
        <w:ind w:left="720"/>
        <w:rPr>
          <w:rFonts w:asciiTheme="majorBidi" w:hAnsiTheme="majorBidi" w:cstheme="majorBidi"/>
          <w:rtl/>
        </w:rPr>
      </w:pPr>
      <w:r w:rsidRPr="00027D6A">
        <w:rPr>
          <w:rFonts w:asciiTheme="majorBidi" w:hAnsiTheme="majorBidi" w:cstheme="majorBidi"/>
          <w:rtl/>
        </w:rPr>
        <w:t>- تعزيز مشاركة المجتمع المدني في جميع العمليات ذات الصلة، بما في ذلك أنشطة بناء القدرات.</w:t>
      </w:r>
    </w:p>
    <w:p w:rsidR="00E97BA1" w:rsidRPr="00027D6A" w:rsidRDefault="00E97BA1" w:rsidP="00E97BA1">
      <w:pPr>
        <w:pStyle w:val="Default"/>
        <w:bidi/>
        <w:ind w:left="720"/>
        <w:rPr>
          <w:rFonts w:asciiTheme="majorBidi" w:hAnsiTheme="majorBidi" w:cstheme="majorBidi"/>
          <w:rtl/>
        </w:rPr>
      </w:pPr>
    </w:p>
    <w:p w:rsidR="00E97BA1" w:rsidRPr="00027D6A" w:rsidRDefault="00E97BA1" w:rsidP="00E97BA1">
      <w:pPr>
        <w:pStyle w:val="Default"/>
        <w:numPr>
          <w:ilvl w:val="0"/>
          <w:numId w:val="5"/>
        </w:numPr>
        <w:bidi/>
        <w:rPr>
          <w:rFonts w:asciiTheme="majorBidi" w:hAnsiTheme="majorBidi" w:cstheme="majorBidi"/>
        </w:rPr>
      </w:pPr>
      <w:r w:rsidRPr="00027D6A">
        <w:rPr>
          <w:rFonts w:asciiTheme="majorBidi" w:hAnsiTheme="majorBidi" w:cstheme="majorBidi"/>
          <w:rtl/>
        </w:rPr>
        <w:t>اعتماد استراتيجيات مفيدة للجميع تربط عمل تغير المناخ بأولويات أخرى (العمالة والأمن الغذائي، والحصول على الطاقة وما إلى ذلك) وبالتالي تعزيز التنمية المستدامة وبناء مجتمعات قادرة على التأقلم.</w:t>
      </w:r>
    </w:p>
    <w:p w:rsidR="00E97BA1" w:rsidRPr="00027D6A" w:rsidRDefault="00E97BA1" w:rsidP="00E97BA1">
      <w:pPr>
        <w:pStyle w:val="Default"/>
        <w:bidi/>
        <w:ind w:left="720"/>
        <w:rPr>
          <w:rFonts w:asciiTheme="majorBidi" w:hAnsiTheme="majorBidi" w:cstheme="majorBidi"/>
        </w:rPr>
      </w:pPr>
    </w:p>
    <w:p w:rsidR="00E97BA1" w:rsidRPr="00027D6A" w:rsidRDefault="00E97BA1" w:rsidP="001F3891">
      <w:pPr>
        <w:pStyle w:val="Default"/>
        <w:numPr>
          <w:ilvl w:val="0"/>
          <w:numId w:val="5"/>
        </w:numPr>
        <w:bidi/>
        <w:spacing w:after="310"/>
        <w:rPr>
          <w:rFonts w:asciiTheme="majorBidi" w:hAnsiTheme="majorBidi" w:cstheme="majorBidi"/>
        </w:rPr>
      </w:pPr>
      <w:r w:rsidRPr="00027D6A">
        <w:rPr>
          <w:rFonts w:asciiTheme="majorBidi" w:hAnsiTheme="majorBidi" w:cstheme="majorBidi"/>
          <w:rtl/>
        </w:rPr>
        <w:t xml:space="preserve">فهم الظروف الوطنية والاعتراف بها أمر مهم خاصة عند النظر في إشراك القطاع الخاص. وعن طريق </w:t>
      </w:r>
      <w:r w:rsidR="001F3891" w:rsidRPr="00027D6A">
        <w:rPr>
          <w:rFonts w:asciiTheme="majorBidi" w:hAnsiTheme="majorBidi" w:cstheme="majorBidi"/>
          <w:rtl/>
        </w:rPr>
        <w:t>ال</w:t>
      </w:r>
      <w:r w:rsidRPr="00027D6A">
        <w:rPr>
          <w:rFonts w:asciiTheme="majorBidi" w:hAnsiTheme="majorBidi" w:cstheme="majorBidi"/>
          <w:rtl/>
        </w:rPr>
        <w:t xml:space="preserve">مواءمة </w:t>
      </w:r>
      <w:r w:rsidR="001F3891" w:rsidRPr="00027D6A">
        <w:rPr>
          <w:rFonts w:asciiTheme="majorBidi" w:hAnsiTheme="majorBidi" w:cstheme="majorBidi"/>
          <w:rtl/>
        </w:rPr>
        <w:t>مع أنظمة</w:t>
      </w:r>
      <w:r w:rsidRPr="00027D6A">
        <w:rPr>
          <w:rFonts w:asciiTheme="majorBidi" w:hAnsiTheme="majorBidi" w:cstheme="majorBidi"/>
          <w:rtl/>
        </w:rPr>
        <w:t xml:space="preserve"> القطاع الخاص و</w:t>
      </w:r>
      <w:r w:rsidR="001F3891" w:rsidRPr="00027D6A">
        <w:rPr>
          <w:rFonts w:asciiTheme="majorBidi" w:hAnsiTheme="majorBidi" w:cstheme="majorBidi"/>
          <w:rtl/>
        </w:rPr>
        <w:t>ال</w:t>
      </w:r>
      <w:r w:rsidRPr="00027D6A">
        <w:rPr>
          <w:rFonts w:asciiTheme="majorBidi" w:hAnsiTheme="majorBidi" w:cstheme="majorBidi"/>
          <w:rtl/>
        </w:rPr>
        <w:t>هياكل</w:t>
      </w:r>
      <w:r w:rsidR="001F3891" w:rsidRPr="00027D6A">
        <w:rPr>
          <w:rFonts w:asciiTheme="majorBidi" w:hAnsiTheme="majorBidi" w:cstheme="majorBidi"/>
          <w:rtl/>
        </w:rPr>
        <w:t xml:space="preserve"> الحالية</w:t>
      </w:r>
      <w:r w:rsidRPr="00027D6A">
        <w:rPr>
          <w:rFonts w:asciiTheme="majorBidi" w:hAnsiTheme="majorBidi" w:cstheme="majorBidi"/>
          <w:rtl/>
        </w:rPr>
        <w:t xml:space="preserve"> </w:t>
      </w:r>
      <w:r w:rsidR="001F3891" w:rsidRPr="00027D6A">
        <w:rPr>
          <w:rFonts w:asciiTheme="majorBidi" w:hAnsiTheme="majorBidi" w:cstheme="majorBidi"/>
          <w:rtl/>
        </w:rPr>
        <w:t>لل</w:t>
      </w:r>
      <w:r w:rsidRPr="00027D6A">
        <w:rPr>
          <w:rFonts w:asciiTheme="majorBidi" w:hAnsiTheme="majorBidi" w:cstheme="majorBidi"/>
          <w:rtl/>
        </w:rPr>
        <w:t xml:space="preserve">حوافز على سبيل المثال، يمكن للبرلمانات تحفيز وجذب الاستثمار الخاص من </w:t>
      </w:r>
      <w:r w:rsidR="001F3891" w:rsidRPr="00027D6A">
        <w:rPr>
          <w:rFonts w:asciiTheme="majorBidi" w:hAnsiTheme="majorBidi" w:cstheme="majorBidi"/>
          <w:rtl/>
        </w:rPr>
        <w:t>خلال</w:t>
      </w:r>
      <w:r w:rsidRPr="00027D6A">
        <w:rPr>
          <w:rFonts w:asciiTheme="majorBidi" w:hAnsiTheme="majorBidi" w:cstheme="majorBidi"/>
          <w:rtl/>
        </w:rPr>
        <w:t xml:space="preserve"> </w:t>
      </w:r>
      <w:r w:rsidR="001F3891" w:rsidRPr="00027D6A">
        <w:rPr>
          <w:rFonts w:asciiTheme="majorBidi" w:hAnsiTheme="majorBidi" w:cstheme="majorBidi"/>
          <w:rtl/>
        </w:rPr>
        <w:t>قيادة</w:t>
      </w:r>
      <w:r w:rsidRPr="00027D6A">
        <w:rPr>
          <w:rFonts w:asciiTheme="majorBidi" w:hAnsiTheme="majorBidi" w:cstheme="majorBidi"/>
          <w:rtl/>
        </w:rPr>
        <w:t xml:space="preserve"> المالية العامة نحو مشاريع جذابة تجاري</w:t>
      </w:r>
      <w:r w:rsidR="001F3891" w:rsidRPr="00027D6A">
        <w:rPr>
          <w:rFonts w:asciiTheme="majorBidi" w:hAnsiTheme="majorBidi" w:cstheme="majorBidi"/>
          <w:rtl/>
        </w:rPr>
        <w:t>ً</w:t>
      </w:r>
      <w:r w:rsidRPr="00027D6A">
        <w:rPr>
          <w:rFonts w:asciiTheme="majorBidi" w:hAnsiTheme="majorBidi" w:cstheme="majorBidi"/>
          <w:rtl/>
        </w:rPr>
        <w:t xml:space="preserve">ا. وهذا يساعد على المساهمة </w:t>
      </w:r>
      <w:r w:rsidR="001F3891" w:rsidRPr="00027D6A">
        <w:rPr>
          <w:rFonts w:asciiTheme="majorBidi" w:hAnsiTheme="majorBidi" w:cstheme="majorBidi"/>
          <w:rtl/>
        </w:rPr>
        <w:t>في</w:t>
      </w:r>
      <w:r w:rsidRPr="00027D6A">
        <w:rPr>
          <w:rFonts w:asciiTheme="majorBidi" w:hAnsiTheme="majorBidi" w:cstheme="majorBidi"/>
          <w:rtl/>
        </w:rPr>
        <w:t xml:space="preserve"> قرارات استثمار </w:t>
      </w:r>
      <w:r w:rsidR="001F3891" w:rsidRPr="00027D6A">
        <w:rPr>
          <w:rFonts w:asciiTheme="majorBidi" w:hAnsiTheme="majorBidi" w:cstheme="majorBidi"/>
          <w:rtl/>
        </w:rPr>
        <w:t>و</w:t>
      </w:r>
      <w:r w:rsidRPr="00027D6A">
        <w:rPr>
          <w:rFonts w:asciiTheme="majorBidi" w:hAnsiTheme="majorBidi" w:cstheme="majorBidi"/>
          <w:rtl/>
        </w:rPr>
        <w:t xml:space="preserve">سياسات سليمة </w:t>
      </w:r>
      <w:r w:rsidR="001F3891" w:rsidRPr="00027D6A">
        <w:rPr>
          <w:rFonts w:asciiTheme="majorBidi" w:hAnsiTheme="majorBidi" w:cstheme="majorBidi"/>
          <w:rtl/>
        </w:rPr>
        <w:t>توجه</w:t>
      </w:r>
      <w:r w:rsidRPr="00027D6A">
        <w:rPr>
          <w:rFonts w:asciiTheme="majorBidi" w:hAnsiTheme="majorBidi" w:cstheme="majorBidi"/>
          <w:rtl/>
        </w:rPr>
        <w:t xml:space="preserve"> التمويل الخاص نحو الأنشطة التي تتناول أولويات المناخ والتنمية الوطنية. </w:t>
      </w:r>
      <w:r w:rsidRPr="00027D6A">
        <w:rPr>
          <w:rFonts w:asciiTheme="majorBidi" w:hAnsiTheme="majorBidi" w:cstheme="majorBidi"/>
          <w:vertAlign w:val="superscript"/>
          <w:rtl/>
        </w:rPr>
        <w:t>11</w:t>
      </w:r>
    </w:p>
    <w:p w:rsidR="001F3891" w:rsidRPr="00027D6A" w:rsidRDefault="001F3891" w:rsidP="001F3891">
      <w:pPr>
        <w:pStyle w:val="ListParagraph"/>
        <w:rPr>
          <w:rFonts w:asciiTheme="majorBidi" w:hAnsiTheme="majorBidi" w:cstheme="majorBidi"/>
          <w:sz w:val="24"/>
          <w:szCs w:val="24"/>
          <w:rtl/>
        </w:rPr>
      </w:pPr>
    </w:p>
    <w:p w:rsidR="001C601A" w:rsidRPr="00027D6A" w:rsidRDefault="001F3891" w:rsidP="001C601A">
      <w:pPr>
        <w:pStyle w:val="Default"/>
        <w:bidi/>
        <w:spacing w:after="310"/>
        <w:rPr>
          <w:rFonts w:asciiTheme="majorBidi" w:hAnsiTheme="majorBidi" w:cstheme="majorBidi"/>
          <w:rtl/>
        </w:rPr>
      </w:pPr>
      <w:r w:rsidRPr="00027D6A">
        <w:rPr>
          <w:rFonts w:asciiTheme="majorBidi" w:hAnsiTheme="majorBidi" w:cstheme="majorBidi"/>
          <w:vertAlign w:val="superscript"/>
          <w:rtl/>
        </w:rPr>
        <w:t>11</w:t>
      </w:r>
      <w:r w:rsidRPr="00027D6A">
        <w:rPr>
          <w:rFonts w:asciiTheme="majorBidi" w:hAnsiTheme="majorBidi" w:cstheme="majorBidi"/>
          <w:rtl/>
        </w:rPr>
        <w:t xml:space="preserve"> التكيف مع تغير المناخ في جنوب البحر الأبيض المتوسط: إطار نظري، وتحليل </w:t>
      </w:r>
      <w:r w:rsidR="001C601A" w:rsidRPr="00027D6A">
        <w:rPr>
          <w:rFonts w:asciiTheme="majorBidi" w:hAnsiTheme="majorBidi" w:cstheme="majorBidi"/>
          <w:rtl/>
        </w:rPr>
        <w:t>تبصري</w:t>
      </w:r>
      <w:r w:rsidRPr="00027D6A">
        <w:rPr>
          <w:rFonts w:asciiTheme="majorBidi" w:hAnsiTheme="majorBidi" w:cstheme="majorBidi"/>
          <w:rtl/>
        </w:rPr>
        <w:t xml:space="preserve"> وثلاث دراسات حالة</w:t>
      </w:r>
    </w:p>
    <w:p w:rsidR="00462B84" w:rsidRPr="00027D6A" w:rsidRDefault="00462B84" w:rsidP="001C601A">
      <w:pPr>
        <w:pStyle w:val="Default"/>
        <w:bidi/>
        <w:spacing w:after="310"/>
        <w:rPr>
          <w:rFonts w:asciiTheme="majorBidi" w:hAnsiTheme="majorBidi" w:cstheme="majorBidi"/>
        </w:rPr>
      </w:pPr>
      <w:r w:rsidRPr="00027D6A">
        <w:rPr>
          <w:rFonts w:asciiTheme="majorBidi" w:hAnsiTheme="majorBidi" w:cstheme="majorBidi"/>
        </w:rPr>
        <w:t xml:space="preserve">http://www.ceps.be/book/adaptation-climate-change-southern-mediterranean-theoretical-framework-foresight-analysis-and-t </w:t>
      </w:r>
    </w:p>
    <w:p w:rsidR="001C601A" w:rsidRPr="00027D6A" w:rsidRDefault="001C601A" w:rsidP="001C601A">
      <w:pPr>
        <w:pStyle w:val="Default"/>
        <w:bidi/>
        <w:rPr>
          <w:rFonts w:asciiTheme="majorBidi" w:hAnsiTheme="majorBidi" w:cstheme="majorBidi"/>
        </w:rPr>
      </w:pPr>
      <w:r w:rsidRPr="00027D6A">
        <w:rPr>
          <w:rFonts w:asciiTheme="majorBidi" w:hAnsiTheme="majorBidi" w:cstheme="majorBidi"/>
          <w:rtl/>
        </w:rPr>
        <w:t>ج. موازانات الدولة والتمويل</w:t>
      </w:r>
    </w:p>
    <w:p w:rsidR="001C601A" w:rsidRPr="00027D6A" w:rsidRDefault="001C601A" w:rsidP="002820AC">
      <w:pPr>
        <w:pStyle w:val="Default"/>
        <w:bidi/>
        <w:rPr>
          <w:rFonts w:asciiTheme="majorBidi" w:hAnsiTheme="majorBidi" w:cstheme="majorBidi"/>
        </w:rPr>
      </w:pPr>
      <w:r w:rsidRPr="00027D6A">
        <w:rPr>
          <w:rFonts w:asciiTheme="majorBidi" w:hAnsiTheme="majorBidi" w:cstheme="majorBidi"/>
          <w:rtl/>
        </w:rPr>
        <w:t>تقوم البرلمانات بالنظر في تنفيذ</w:t>
      </w:r>
      <w:r w:rsidR="002820AC" w:rsidRPr="00027D6A">
        <w:rPr>
          <w:rFonts w:asciiTheme="majorBidi" w:hAnsiTheme="majorBidi" w:cstheme="majorBidi"/>
          <w:rtl/>
        </w:rPr>
        <w:t xml:space="preserve"> الموازنة العامة لل</w:t>
      </w:r>
      <w:r w:rsidRPr="00027D6A">
        <w:rPr>
          <w:rFonts w:asciiTheme="majorBidi" w:hAnsiTheme="majorBidi" w:cstheme="majorBidi"/>
          <w:rtl/>
        </w:rPr>
        <w:t>دولة واعتمادها ومراقب</w:t>
      </w:r>
      <w:r w:rsidR="002820AC" w:rsidRPr="00027D6A">
        <w:rPr>
          <w:rFonts w:asciiTheme="majorBidi" w:hAnsiTheme="majorBidi" w:cstheme="majorBidi"/>
          <w:rtl/>
        </w:rPr>
        <w:t>تها</w:t>
      </w:r>
      <w:r w:rsidRPr="00027D6A">
        <w:rPr>
          <w:rFonts w:asciiTheme="majorBidi" w:hAnsiTheme="majorBidi" w:cstheme="majorBidi"/>
          <w:rtl/>
        </w:rPr>
        <w:t xml:space="preserve">. قد يكون </w:t>
      </w:r>
      <w:r w:rsidR="002820AC" w:rsidRPr="00027D6A">
        <w:rPr>
          <w:rFonts w:asciiTheme="majorBidi" w:hAnsiTheme="majorBidi" w:cstheme="majorBidi"/>
          <w:rtl/>
        </w:rPr>
        <w:t>لل</w:t>
      </w:r>
      <w:r w:rsidRPr="00027D6A">
        <w:rPr>
          <w:rFonts w:asciiTheme="majorBidi" w:hAnsiTheme="majorBidi" w:cstheme="majorBidi"/>
          <w:rtl/>
        </w:rPr>
        <w:t xml:space="preserve">برلمانات القدرة على التأثير بشكل مباشر أو غير مباشر </w:t>
      </w:r>
      <w:r w:rsidR="002820AC" w:rsidRPr="00027D6A">
        <w:rPr>
          <w:rFonts w:asciiTheme="majorBidi" w:hAnsiTheme="majorBidi" w:cstheme="majorBidi"/>
          <w:rtl/>
        </w:rPr>
        <w:t xml:space="preserve">على </w:t>
      </w:r>
      <w:r w:rsidRPr="00027D6A">
        <w:rPr>
          <w:rFonts w:asciiTheme="majorBidi" w:hAnsiTheme="majorBidi" w:cstheme="majorBidi"/>
          <w:rtl/>
        </w:rPr>
        <w:t>محتوى ميزانية الدولة لتشجيع المزيد من الموارد والحوافز للتكيف مع المناخ وأنشطة التخفيف</w:t>
      </w:r>
      <w:r w:rsidRPr="00027D6A">
        <w:rPr>
          <w:rFonts w:asciiTheme="majorBidi" w:hAnsiTheme="majorBidi" w:cstheme="majorBidi"/>
        </w:rPr>
        <w:t>.</w:t>
      </w:r>
    </w:p>
    <w:p w:rsidR="001C601A" w:rsidRPr="00027D6A" w:rsidRDefault="002820AC" w:rsidP="002820AC">
      <w:pPr>
        <w:pStyle w:val="Default"/>
        <w:bidi/>
        <w:rPr>
          <w:rFonts w:asciiTheme="majorBidi" w:hAnsiTheme="majorBidi" w:cstheme="majorBidi"/>
        </w:rPr>
      </w:pPr>
      <w:r w:rsidRPr="00027D6A">
        <w:rPr>
          <w:rFonts w:asciiTheme="majorBidi" w:hAnsiTheme="majorBidi" w:cstheme="majorBidi"/>
          <w:rtl/>
        </w:rPr>
        <w:t>ومع إقرار</w:t>
      </w:r>
      <w:r w:rsidR="001C601A" w:rsidRPr="00027D6A">
        <w:rPr>
          <w:rFonts w:asciiTheme="majorBidi" w:hAnsiTheme="majorBidi" w:cstheme="majorBidi"/>
          <w:rtl/>
        </w:rPr>
        <w:t xml:space="preserve"> الميزانية، </w:t>
      </w:r>
      <w:r w:rsidRPr="00027D6A">
        <w:rPr>
          <w:rFonts w:asciiTheme="majorBidi" w:hAnsiTheme="majorBidi" w:cstheme="majorBidi"/>
          <w:rtl/>
        </w:rPr>
        <w:t>يتغير</w:t>
      </w:r>
      <w:r w:rsidR="001C601A" w:rsidRPr="00027D6A">
        <w:rPr>
          <w:rFonts w:asciiTheme="majorBidi" w:hAnsiTheme="majorBidi" w:cstheme="majorBidi"/>
          <w:rtl/>
        </w:rPr>
        <w:t xml:space="preserve"> </w:t>
      </w:r>
      <w:r w:rsidRPr="00027D6A">
        <w:rPr>
          <w:rFonts w:asciiTheme="majorBidi" w:hAnsiTheme="majorBidi" w:cstheme="majorBidi"/>
          <w:rtl/>
        </w:rPr>
        <w:t>دور المجلس التشريعي؛</w:t>
      </w:r>
      <w:r w:rsidR="001C601A" w:rsidRPr="00027D6A">
        <w:rPr>
          <w:rFonts w:asciiTheme="majorBidi" w:hAnsiTheme="majorBidi" w:cstheme="majorBidi"/>
          <w:rtl/>
        </w:rPr>
        <w:t xml:space="preserve"> </w:t>
      </w:r>
      <w:r w:rsidRPr="00027D6A">
        <w:rPr>
          <w:rFonts w:asciiTheme="majorBidi" w:hAnsiTheme="majorBidi" w:cstheme="majorBidi"/>
          <w:rtl/>
        </w:rPr>
        <w:t>إذ</w:t>
      </w:r>
      <w:r w:rsidR="001C601A" w:rsidRPr="00027D6A">
        <w:rPr>
          <w:rFonts w:asciiTheme="majorBidi" w:hAnsiTheme="majorBidi" w:cstheme="majorBidi"/>
          <w:rtl/>
        </w:rPr>
        <w:t xml:space="preserve"> يمكن للعضو أن </w:t>
      </w:r>
      <w:r w:rsidRPr="00027D6A">
        <w:rPr>
          <w:rFonts w:asciiTheme="majorBidi" w:hAnsiTheme="majorBidi" w:cstheme="majorBidi"/>
          <w:rtl/>
        </w:rPr>
        <w:t>ي</w:t>
      </w:r>
      <w:r w:rsidR="001C601A" w:rsidRPr="00027D6A">
        <w:rPr>
          <w:rFonts w:asciiTheme="majorBidi" w:hAnsiTheme="majorBidi" w:cstheme="majorBidi"/>
          <w:rtl/>
        </w:rPr>
        <w:t xml:space="preserve">عمل مع اللجان البرلمانية التي لها ولاية للتدقيق </w:t>
      </w:r>
      <w:r w:rsidRPr="00027D6A">
        <w:rPr>
          <w:rFonts w:asciiTheme="majorBidi" w:hAnsiTheme="majorBidi" w:cstheme="majorBidi"/>
          <w:rtl/>
        </w:rPr>
        <w:t xml:space="preserve">في </w:t>
      </w:r>
      <w:r w:rsidR="001C601A" w:rsidRPr="00027D6A">
        <w:rPr>
          <w:rFonts w:asciiTheme="majorBidi" w:hAnsiTheme="majorBidi" w:cstheme="majorBidi"/>
          <w:rtl/>
        </w:rPr>
        <w:t>النفقات الحكومية</w:t>
      </w:r>
      <w:r w:rsidR="001C601A" w:rsidRPr="00027D6A">
        <w:rPr>
          <w:rFonts w:asciiTheme="majorBidi" w:hAnsiTheme="majorBidi" w:cstheme="majorBidi"/>
        </w:rPr>
        <w:t>.</w:t>
      </w:r>
    </w:p>
    <w:p w:rsidR="00462B84" w:rsidRPr="00027D6A" w:rsidRDefault="002820AC" w:rsidP="002820AC">
      <w:pPr>
        <w:pStyle w:val="Default"/>
        <w:bidi/>
        <w:rPr>
          <w:rFonts w:asciiTheme="majorBidi" w:hAnsiTheme="majorBidi" w:cstheme="majorBidi"/>
          <w:rtl/>
        </w:rPr>
      </w:pPr>
      <w:r w:rsidRPr="00027D6A">
        <w:rPr>
          <w:rFonts w:asciiTheme="majorBidi" w:hAnsiTheme="majorBidi" w:cstheme="majorBidi"/>
          <w:rtl/>
        </w:rPr>
        <w:t>وهكذا يمكن للبرلمان</w:t>
      </w:r>
      <w:r w:rsidR="001C601A" w:rsidRPr="00027D6A">
        <w:rPr>
          <w:rFonts w:asciiTheme="majorBidi" w:hAnsiTheme="majorBidi" w:cstheme="majorBidi"/>
        </w:rPr>
        <w:t>:</w:t>
      </w:r>
    </w:p>
    <w:p w:rsidR="002820AC" w:rsidRPr="00027D6A" w:rsidRDefault="002820AC" w:rsidP="002820AC">
      <w:pPr>
        <w:pStyle w:val="Default"/>
        <w:bidi/>
        <w:rPr>
          <w:rFonts w:asciiTheme="majorBidi" w:hAnsiTheme="majorBidi" w:cstheme="majorBidi"/>
          <w:rtl/>
        </w:rPr>
      </w:pPr>
    </w:p>
    <w:p w:rsidR="002820AC" w:rsidRPr="00027D6A" w:rsidRDefault="002820AC" w:rsidP="008E39EE">
      <w:pPr>
        <w:pStyle w:val="Default"/>
        <w:numPr>
          <w:ilvl w:val="0"/>
          <w:numId w:val="6"/>
        </w:numPr>
        <w:bidi/>
        <w:rPr>
          <w:rFonts w:asciiTheme="majorBidi" w:hAnsiTheme="majorBidi" w:cstheme="majorBidi"/>
        </w:rPr>
      </w:pPr>
      <w:r w:rsidRPr="00027D6A">
        <w:rPr>
          <w:rFonts w:asciiTheme="majorBidi" w:hAnsiTheme="majorBidi" w:cstheme="majorBidi"/>
          <w:rtl/>
        </w:rPr>
        <w:lastRenderedPageBreak/>
        <w:t>التدقيق أو التأثير على محتوى الميزانية السنوية</w:t>
      </w:r>
      <w:r w:rsidR="008E39EE" w:rsidRPr="00027D6A">
        <w:rPr>
          <w:rFonts w:asciiTheme="majorBidi" w:hAnsiTheme="majorBidi" w:cstheme="majorBidi"/>
          <w:rtl/>
        </w:rPr>
        <w:t>: يمكن ل</w:t>
      </w:r>
      <w:r w:rsidRPr="00027D6A">
        <w:rPr>
          <w:rFonts w:asciiTheme="majorBidi" w:hAnsiTheme="majorBidi" w:cstheme="majorBidi"/>
          <w:rtl/>
        </w:rPr>
        <w:t xml:space="preserve">فرض الضرائب أن </w:t>
      </w:r>
      <w:r w:rsidR="008E39EE" w:rsidRPr="00027D6A">
        <w:rPr>
          <w:rFonts w:asciiTheme="majorBidi" w:hAnsiTheme="majorBidi" w:cstheme="majorBidi"/>
          <w:rtl/>
        </w:rPr>
        <w:t>ي</w:t>
      </w:r>
      <w:r w:rsidRPr="00027D6A">
        <w:rPr>
          <w:rFonts w:asciiTheme="majorBidi" w:hAnsiTheme="majorBidi" w:cstheme="majorBidi"/>
          <w:rtl/>
        </w:rPr>
        <w:t>ولد عائدات لتمويل أنشطة التكيف والتخفيف؛</w:t>
      </w:r>
    </w:p>
    <w:p w:rsidR="002820AC" w:rsidRPr="00027D6A" w:rsidRDefault="002820AC" w:rsidP="008E39EE">
      <w:pPr>
        <w:pStyle w:val="Default"/>
        <w:numPr>
          <w:ilvl w:val="0"/>
          <w:numId w:val="6"/>
        </w:numPr>
        <w:bidi/>
        <w:rPr>
          <w:rFonts w:asciiTheme="majorBidi" w:hAnsiTheme="majorBidi" w:cstheme="majorBidi"/>
        </w:rPr>
      </w:pPr>
      <w:r w:rsidRPr="00027D6A">
        <w:rPr>
          <w:rFonts w:asciiTheme="majorBidi" w:hAnsiTheme="majorBidi" w:cstheme="majorBidi"/>
          <w:rtl/>
        </w:rPr>
        <w:t xml:space="preserve">تقييم </w:t>
      </w:r>
      <w:r w:rsidR="008E39EE" w:rsidRPr="00027D6A">
        <w:rPr>
          <w:rFonts w:asciiTheme="majorBidi" w:hAnsiTheme="majorBidi" w:cstheme="majorBidi"/>
          <w:rtl/>
        </w:rPr>
        <w:t>ومتابعة</w:t>
      </w:r>
      <w:r w:rsidRPr="00027D6A">
        <w:rPr>
          <w:rFonts w:asciiTheme="majorBidi" w:hAnsiTheme="majorBidi" w:cstheme="majorBidi"/>
          <w:rtl/>
        </w:rPr>
        <w:t xml:space="preserve"> المبلغ الإجمالي للتمويل المتاح من المصدر </w:t>
      </w:r>
      <w:r w:rsidR="008E39EE" w:rsidRPr="00027D6A">
        <w:rPr>
          <w:rFonts w:asciiTheme="majorBidi" w:hAnsiTheme="majorBidi" w:cstheme="majorBidi"/>
          <w:rtl/>
        </w:rPr>
        <w:t>ل</w:t>
      </w:r>
      <w:r w:rsidRPr="00027D6A">
        <w:rPr>
          <w:rFonts w:asciiTheme="majorBidi" w:hAnsiTheme="majorBidi" w:cstheme="majorBidi"/>
          <w:rtl/>
        </w:rPr>
        <w:t xml:space="preserve">لتنفيذ، لضمان أن التمويل </w:t>
      </w:r>
      <w:r w:rsidR="008E39EE" w:rsidRPr="00027D6A">
        <w:rPr>
          <w:rFonts w:asciiTheme="majorBidi" w:hAnsiTheme="majorBidi" w:cstheme="majorBidi"/>
          <w:rtl/>
        </w:rPr>
        <w:t>المخصص</w:t>
      </w:r>
      <w:r w:rsidRPr="00027D6A">
        <w:rPr>
          <w:rFonts w:asciiTheme="majorBidi" w:hAnsiTheme="majorBidi" w:cstheme="majorBidi"/>
          <w:rtl/>
        </w:rPr>
        <w:t xml:space="preserve"> </w:t>
      </w:r>
      <w:r w:rsidR="008E39EE" w:rsidRPr="00027D6A">
        <w:rPr>
          <w:rFonts w:asciiTheme="majorBidi" w:hAnsiTheme="majorBidi" w:cstheme="majorBidi"/>
          <w:rtl/>
        </w:rPr>
        <w:t>للـ</w:t>
      </w:r>
      <w:r w:rsidRPr="00027D6A">
        <w:rPr>
          <w:rFonts w:asciiTheme="majorBidi" w:hAnsiTheme="majorBidi" w:cstheme="majorBidi"/>
          <w:rtl/>
        </w:rPr>
        <w:t>"التكيف" في الواقع يذهب إلى أنشطة التكيف؛</w:t>
      </w:r>
    </w:p>
    <w:p w:rsidR="008E39EE" w:rsidRPr="00027D6A" w:rsidRDefault="002820AC" w:rsidP="002820AC">
      <w:pPr>
        <w:pStyle w:val="Default"/>
        <w:numPr>
          <w:ilvl w:val="0"/>
          <w:numId w:val="6"/>
        </w:numPr>
        <w:bidi/>
        <w:rPr>
          <w:rFonts w:asciiTheme="majorBidi" w:hAnsiTheme="majorBidi" w:cstheme="majorBidi"/>
        </w:rPr>
      </w:pPr>
      <w:r w:rsidRPr="00027D6A">
        <w:rPr>
          <w:rFonts w:asciiTheme="majorBidi" w:hAnsiTheme="majorBidi" w:cstheme="majorBidi"/>
          <w:rtl/>
        </w:rPr>
        <w:t>استعراض الترتيبات المؤسسية لتعزيز إدماج أولويات تغير المناخ في الميزانية وإدارة النفقات؛</w:t>
      </w:r>
    </w:p>
    <w:p w:rsidR="002820AC" w:rsidRPr="00027D6A" w:rsidRDefault="008E39EE" w:rsidP="008E39EE">
      <w:pPr>
        <w:pStyle w:val="Default"/>
        <w:numPr>
          <w:ilvl w:val="0"/>
          <w:numId w:val="6"/>
        </w:numPr>
        <w:bidi/>
        <w:rPr>
          <w:rFonts w:asciiTheme="majorBidi" w:hAnsiTheme="majorBidi" w:cstheme="majorBidi"/>
        </w:rPr>
      </w:pPr>
      <w:r w:rsidRPr="00027D6A">
        <w:rPr>
          <w:rFonts w:asciiTheme="majorBidi" w:hAnsiTheme="majorBidi" w:cstheme="majorBidi"/>
          <w:rtl/>
        </w:rPr>
        <w:t>ال</w:t>
      </w:r>
      <w:r w:rsidR="002820AC" w:rsidRPr="00027D6A">
        <w:rPr>
          <w:rFonts w:asciiTheme="majorBidi" w:hAnsiTheme="majorBidi" w:cstheme="majorBidi"/>
          <w:rtl/>
        </w:rPr>
        <w:t xml:space="preserve">تحقق ما إذا </w:t>
      </w:r>
      <w:r w:rsidRPr="00027D6A">
        <w:rPr>
          <w:rFonts w:asciiTheme="majorBidi" w:hAnsiTheme="majorBidi" w:cstheme="majorBidi"/>
          <w:rtl/>
        </w:rPr>
        <w:t>تم تخصيص</w:t>
      </w:r>
      <w:r w:rsidR="002820AC" w:rsidRPr="00027D6A">
        <w:rPr>
          <w:rFonts w:asciiTheme="majorBidi" w:hAnsiTheme="majorBidi" w:cstheme="majorBidi"/>
          <w:rtl/>
        </w:rPr>
        <w:t xml:space="preserve"> التمويل أو </w:t>
      </w:r>
      <w:r w:rsidRPr="00027D6A">
        <w:rPr>
          <w:rFonts w:asciiTheme="majorBidi" w:hAnsiTheme="majorBidi" w:cstheme="majorBidi"/>
          <w:rtl/>
        </w:rPr>
        <w:t xml:space="preserve">خطط </w:t>
      </w:r>
      <w:r w:rsidR="002820AC" w:rsidRPr="00027D6A">
        <w:rPr>
          <w:rFonts w:asciiTheme="majorBidi" w:hAnsiTheme="majorBidi" w:cstheme="majorBidi"/>
          <w:rtl/>
        </w:rPr>
        <w:t>الحوافز الضريبية في الموازنة العامة للدولة والتحقق من أن الأموال كافية لتحقيق الأهداف؛</w:t>
      </w:r>
    </w:p>
    <w:p w:rsidR="008E39EE" w:rsidRPr="00027D6A" w:rsidRDefault="008E39EE" w:rsidP="008E39EE">
      <w:pPr>
        <w:pStyle w:val="Default"/>
        <w:bidi/>
        <w:ind w:left="720"/>
        <w:rPr>
          <w:rFonts w:asciiTheme="majorBidi" w:hAnsiTheme="majorBidi" w:cstheme="majorBidi"/>
        </w:rPr>
      </w:pPr>
    </w:p>
    <w:p w:rsidR="008E39EE" w:rsidRPr="00027D6A" w:rsidRDefault="008E39EE" w:rsidP="008E39EE">
      <w:pPr>
        <w:pStyle w:val="Default"/>
        <w:bidi/>
        <w:rPr>
          <w:rFonts w:asciiTheme="majorBidi" w:hAnsiTheme="majorBidi" w:cstheme="majorBidi"/>
          <w:b/>
          <w:bCs/>
        </w:rPr>
      </w:pPr>
      <w:r w:rsidRPr="00027D6A">
        <w:rPr>
          <w:rFonts w:asciiTheme="majorBidi" w:hAnsiTheme="majorBidi" w:cstheme="majorBidi"/>
          <w:b/>
          <w:bCs/>
          <w:rtl/>
        </w:rPr>
        <w:t>د. مراقبة التزام الحكومة</w:t>
      </w:r>
    </w:p>
    <w:p w:rsidR="008E39EE" w:rsidRPr="00027D6A" w:rsidRDefault="008E39EE" w:rsidP="005E03FB">
      <w:pPr>
        <w:pStyle w:val="Default"/>
        <w:bidi/>
        <w:rPr>
          <w:rFonts w:asciiTheme="majorBidi" w:hAnsiTheme="majorBidi" w:cstheme="majorBidi"/>
          <w:rtl/>
        </w:rPr>
      </w:pPr>
      <w:r w:rsidRPr="00027D6A">
        <w:rPr>
          <w:rFonts w:asciiTheme="majorBidi" w:hAnsiTheme="majorBidi" w:cstheme="majorBidi"/>
          <w:rtl/>
        </w:rPr>
        <w:t xml:space="preserve">ترتبط بتمويل المناخ تحديات رئيسية متعلقة بالحوكمة والفساد، مع تدفق كميات ضخمة من المال من مجموعة واسعة من المصادر من خلال آليات تمويل جديدة ومعقدة لم </w:t>
      </w:r>
      <w:r w:rsidR="005E03FB" w:rsidRPr="00027D6A">
        <w:rPr>
          <w:rFonts w:asciiTheme="majorBidi" w:hAnsiTheme="majorBidi" w:cstheme="majorBidi"/>
          <w:rtl/>
        </w:rPr>
        <w:t>يتم اختبارها</w:t>
      </w:r>
      <w:r w:rsidRPr="00027D6A">
        <w:rPr>
          <w:rFonts w:asciiTheme="majorBidi" w:hAnsiTheme="majorBidi" w:cstheme="majorBidi"/>
          <w:rtl/>
        </w:rPr>
        <w:t xml:space="preserve"> نسبيًا على المستويات الدولية والوطنية والمحلية</w:t>
      </w:r>
      <w:r w:rsidRPr="00027D6A">
        <w:rPr>
          <w:rFonts w:asciiTheme="majorBidi" w:hAnsiTheme="majorBidi" w:cstheme="majorBidi"/>
          <w:vertAlign w:val="superscript"/>
          <w:rtl/>
        </w:rPr>
        <w:t>12</w:t>
      </w:r>
      <w:r w:rsidRPr="00027D6A">
        <w:rPr>
          <w:rFonts w:asciiTheme="majorBidi" w:hAnsiTheme="majorBidi" w:cstheme="majorBidi"/>
          <w:rtl/>
        </w:rPr>
        <w:t xml:space="preserve">. وكهيئة </w:t>
      </w:r>
      <w:r w:rsidR="005E03FB" w:rsidRPr="00027D6A">
        <w:rPr>
          <w:rFonts w:asciiTheme="majorBidi" w:hAnsiTheme="majorBidi" w:cstheme="majorBidi"/>
          <w:rtl/>
        </w:rPr>
        <w:t>رقابية</w:t>
      </w:r>
      <w:r w:rsidRPr="00027D6A">
        <w:rPr>
          <w:rFonts w:asciiTheme="majorBidi" w:hAnsiTheme="majorBidi" w:cstheme="majorBidi"/>
          <w:rtl/>
        </w:rPr>
        <w:t xml:space="preserve">، يمكن للبرلمان محاسبة الحكومة من خلال التدقيق في ما إذا تم تنفيذ </w:t>
      </w:r>
      <w:r w:rsidR="005E03FB" w:rsidRPr="00027D6A">
        <w:rPr>
          <w:rFonts w:asciiTheme="majorBidi" w:hAnsiTheme="majorBidi" w:cstheme="majorBidi"/>
          <w:rtl/>
        </w:rPr>
        <w:t>ا</w:t>
      </w:r>
      <w:r w:rsidRPr="00027D6A">
        <w:rPr>
          <w:rFonts w:asciiTheme="majorBidi" w:hAnsiTheme="majorBidi" w:cstheme="majorBidi"/>
          <w:rtl/>
        </w:rPr>
        <w:t xml:space="preserve">لقوانين التي تم إقرارها بشكل صحيح، وضمان فعالية قياس تمويل المناخ والإبلاغ بشأنه والتحقق منه، واستكشاف عمليات مفاوضات دولية لتغير المناخ </w:t>
      </w:r>
      <w:r w:rsidR="005E03FB" w:rsidRPr="00027D6A">
        <w:rPr>
          <w:rFonts w:asciiTheme="majorBidi" w:hAnsiTheme="majorBidi" w:cstheme="majorBidi"/>
          <w:rtl/>
        </w:rPr>
        <w:t>والالتزام</w:t>
      </w:r>
      <w:r w:rsidRPr="00027D6A">
        <w:rPr>
          <w:rFonts w:asciiTheme="majorBidi" w:hAnsiTheme="majorBidi" w:cstheme="majorBidi"/>
          <w:rtl/>
        </w:rPr>
        <w:t xml:space="preserve"> بالرقابة البرلمانية على مبادرات تغير المناخ الوطنية، وكذلك </w:t>
      </w:r>
      <w:r w:rsidR="005E03FB" w:rsidRPr="00027D6A">
        <w:rPr>
          <w:rFonts w:asciiTheme="majorBidi" w:hAnsiTheme="majorBidi" w:cstheme="majorBidi"/>
          <w:rtl/>
        </w:rPr>
        <w:t xml:space="preserve">الرقابة </w:t>
      </w:r>
      <w:r w:rsidRPr="00027D6A">
        <w:rPr>
          <w:rFonts w:asciiTheme="majorBidi" w:hAnsiTheme="majorBidi" w:cstheme="majorBidi"/>
          <w:rtl/>
        </w:rPr>
        <w:t xml:space="preserve">البيئية كأدوات </w:t>
      </w:r>
      <w:r w:rsidR="005E03FB" w:rsidRPr="00027D6A">
        <w:rPr>
          <w:rFonts w:asciiTheme="majorBidi" w:hAnsiTheme="majorBidi" w:cstheme="majorBidi"/>
          <w:rtl/>
        </w:rPr>
        <w:t>ل</w:t>
      </w:r>
      <w:r w:rsidRPr="00027D6A">
        <w:rPr>
          <w:rFonts w:asciiTheme="majorBidi" w:hAnsiTheme="majorBidi" w:cstheme="majorBidi"/>
          <w:rtl/>
        </w:rPr>
        <w:t>لإشراف على تنفيذ مشروع تغير المناخ.</w:t>
      </w:r>
    </w:p>
    <w:p w:rsidR="00462B84" w:rsidRPr="00027D6A" w:rsidRDefault="005E03FB" w:rsidP="005E03FB">
      <w:pPr>
        <w:pStyle w:val="Default"/>
        <w:bidi/>
        <w:rPr>
          <w:rFonts w:asciiTheme="majorBidi" w:hAnsiTheme="majorBidi" w:cstheme="majorBidi"/>
        </w:rPr>
      </w:pPr>
      <w:r w:rsidRPr="00027D6A">
        <w:rPr>
          <w:rFonts w:asciiTheme="majorBidi" w:hAnsiTheme="majorBidi" w:cstheme="majorBidi"/>
          <w:vertAlign w:val="superscript"/>
          <w:rtl/>
        </w:rPr>
        <w:t>12</w:t>
      </w:r>
      <w:r w:rsidRPr="00027D6A">
        <w:rPr>
          <w:rFonts w:asciiTheme="majorBidi" w:hAnsiTheme="majorBidi" w:cstheme="majorBidi"/>
          <w:rtl/>
        </w:rPr>
        <w:t xml:space="preserve"> مخاطر الفساد ونهج التخفيف في تمويل المناخ</w:t>
      </w:r>
    </w:p>
    <w:p w:rsidR="00462B84" w:rsidRPr="00027D6A" w:rsidRDefault="00462B84" w:rsidP="005E03FB">
      <w:pPr>
        <w:pStyle w:val="Default"/>
        <w:bidi/>
        <w:rPr>
          <w:rFonts w:asciiTheme="majorBidi" w:hAnsiTheme="majorBidi" w:cstheme="majorBidi"/>
          <w:rtl/>
        </w:rPr>
      </w:pPr>
      <w:r w:rsidRPr="00027D6A">
        <w:rPr>
          <w:rFonts w:asciiTheme="majorBidi" w:hAnsiTheme="majorBidi" w:cstheme="majorBidi"/>
        </w:rPr>
        <w:t xml:space="preserve">www.transparency.org </w:t>
      </w:r>
    </w:p>
    <w:p w:rsidR="005E03FB" w:rsidRPr="00027D6A" w:rsidRDefault="005E03FB" w:rsidP="005E03FB">
      <w:pPr>
        <w:pStyle w:val="Default"/>
        <w:bidi/>
        <w:rPr>
          <w:rFonts w:asciiTheme="majorBidi" w:hAnsiTheme="majorBidi" w:cstheme="majorBidi"/>
          <w:rtl/>
        </w:rPr>
      </w:pPr>
    </w:p>
    <w:p w:rsidR="005E03FB" w:rsidRPr="00027D6A" w:rsidRDefault="00602306" w:rsidP="005E03FB">
      <w:pPr>
        <w:pStyle w:val="Default"/>
        <w:bidi/>
        <w:rPr>
          <w:rFonts w:asciiTheme="majorBidi" w:hAnsiTheme="majorBidi" w:cstheme="majorBidi"/>
          <w:rtl/>
        </w:rPr>
      </w:pPr>
      <w:r w:rsidRPr="00027D6A">
        <w:rPr>
          <w:rFonts w:asciiTheme="majorBidi" w:hAnsiTheme="majorBidi" w:cstheme="majorBidi"/>
          <w:rtl/>
        </w:rPr>
        <w:t>في الواقع، ي</w:t>
      </w:r>
      <w:r w:rsidR="005E03FB" w:rsidRPr="00027D6A">
        <w:rPr>
          <w:rFonts w:asciiTheme="majorBidi" w:hAnsiTheme="majorBidi" w:cstheme="majorBidi"/>
          <w:rtl/>
        </w:rPr>
        <w:t>مكن للبرلمانيين:</w:t>
      </w:r>
    </w:p>
    <w:p w:rsidR="005E03FB" w:rsidRPr="00027D6A" w:rsidRDefault="005E03FB" w:rsidP="005E03FB">
      <w:pPr>
        <w:pStyle w:val="Default"/>
        <w:numPr>
          <w:ilvl w:val="0"/>
          <w:numId w:val="7"/>
        </w:numPr>
        <w:bidi/>
        <w:rPr>
          <w:rFonts w:asciiTheme="majorBidi" w:hAnsiTheme="majorBidi" w:cstheme="majorBidi"/>
        </w:rPr>
      </w:pPr>
      <w:r w:rsidRPr="00027D6A">
        <w:rPr>
          <w:rFonts w:asciiTheme="majorBidi" w:hAnsiTheme="majorBidi" w:cstheme="majorBidi"/>
          <w:rtl/>
        </w:rPr>
        <w:t>تقييم أولويات السياسة والاستراتيجيات الحالية المتعلقة بتغير المناخ.</w:t>
      </w:r>
    </w:p>
    <w:p w:rsidR="005E03FB" w:rsidRPr="00027D6A" w:rsidRDefault="005E03FB" w:rsidP="00046AD3">
      <w:pPr>
        <w:pStyle w:val="Default"/>
        <w:numPr>
          <w:ilvl w:val="0"/>
          <w:numId w:val="7"/>
        </w:numPr>
        <w:bidi/>
        <w:rPr>
          <w:rFonts w:asciiTheme="majorBidi" w:hAnsiTheme="majorBidi" w:cstheme="majorBidi"/>
        </w:rPr>
      </w:pPr>
      <w:r w:rsidRPr="00027D6A">
        <w:rPr>
          <w:rFonts w:asciiTheme="majorBidi" w:hAnsiTheme="majorBidi" w:cstheme="majorBidi"/>
          <w:rtl/>
        </w:rPr>
        <w:t>بلد يدعم  استراتيجية شاملة لتخفيض الانبعاثات، و</w:t>
      </w:r>
      <w:r w:rsidR="00046AD3" w:rsidRPr="00027D6A">
        <w:rPr>
          <w:rFonts w:asciiTheme="majorBidi" w:hAnsiTheme="majorBidi" w:cstheme="majorBidi"/>
          <w:rtl/>
        </w:rPr>
        <w:t>مرنة ا</w:t>
      </w:r>
      <w:r w:rsidRPr="00027D6A">
        <w:rPr>
          <w:rFonts w:asciiTheme="majorBidi" w:hAnsiTheme="majorBidi" w:cstheme="majorBidi"/>
          <w:rtl/>
        </w:rPr>
        <w:t xml:space="preserve">تجاه المناخ سوف يكون لها صندوق استئماني </w:t>
      </w:r>
      <w:r w:rsidR="00046AD3" w:rsidRPr="00027D6A">
        <w:rPr>
          <w:rFonts w:asciiTheme="majorBidi" w:hAnsiTheme="majorBidi" w:cstheme="majorBidi"/>
          <w:rtl/>
        </w:rPr>
        <w:t>ل</w:t>
      </w:r>
      <w:r w:rsidRPr="00027D6A">
        <w:rPr>
          <w:rFonts w:asciiTheme="majorBidi" w:hAnsiTheme="majorBidi" w:cstheme="majorBidi"/>
          <w:rtl/>
        </w:rPr>
        <w:t xml:space="preserve">لمناخ لحكم الاستثمار وتخصيص موارد نظام </w:t>
      </w:r>
      <w:r w:rsidR="00046AD3" w:rsidRPr="00027D6A">
        <w:rPr>
          <w:rFonts w:asciiTheme="majorBidi" w:hAnsiTheme="majorBidi" w:cstheme="majorBidi"/>
          <w:rtl/>
        </w:rPr>
        <w:t>تكون</w:t>
      </w:r>
      <w:r w:rsidRPr="00027D6A">
        <w:rPr>
          <w:rFonts w:asciiTheme="majorBidi" w:hAnsiTheme="majorBidi" w:cstheme="majorBidi"/>
          <w:rtl/>
        </w:rPr>
        <w:t xml:space="preserve"> شاملة على حد سواء.</w:t>
      </w:r>
    </w:p>
    <w:p w:rsidR="005E03FB" w:rsidRPr="00027D6A" w:rsidRDefault="00046AD3" w:rsidP="0022510E">
      <w:pPr>
        <w:pStyle w:val="Default"/>
        <w:bidi/>
        <w:rPr>
          <w:rFonts w:asciiTheme="majorBidi" w:hAnsiTheme="majorBidi" w:cstheme="majorBidi"/>
          <w:vertAlign w:val="superscript"/>
          <w:rtl/>
        </w:rPr>
      </w:pPr>
      <w:r w:rsidRPr="00027D6A">
        <w:rPr>
          <w:rFonts w:asciiTheme="majorBidi" w:hAnsiTheme="majorBidi" w:cstheme="majorBidi"/>
          <w:rtl/>
        </w:rPr>
        <w:t>وبالاعتماد</w:t>
      </w:r>
      <w:r w:rsidR="005E03FB" w:rsidRPr="00027D6A">
        <w:rPr>
          <w:rFonts w:asciiTheme="majorBidi" w:hAnsiTheme="majorBidi" w:cstheme="majorBidi"/>
          <w:rtl/>
        </w:rPr>
        <w:t xml:space="preserve"> على أهداف الصندوق، يمكن</w:t>
      </w:r>
      <w:r w:rsidR="00FC1A74" w:rsidRPr="00027D6A">
        <w:rPr>
          <w:rFonts w:asciiTheme="majorBidi" w:hAnsiTheme="majorBidi" w:cstheme="majorBidi"/>
          <w:rtl/>
        </w:rPr>
        <w:t xml:space="preserve"> أن يكون </w:t>
      </w:r>
      <w:r w:rsidR="005E03FB" w:rsidRPr="00027D6A">
        <w:rPr>
          <w:rFonts w:asciiTheme="majorBidi" w:hAnsiTheme="majorBidi" w:cstheme="majorBidi"/>
          <w:rtl/>
        </w:rPr>
        <w:t xml:space="preserve"> للبرلمانيين قدرات</w:t>
      </w:r>
      <w:r w:rsidR="00FC1A74" w:rsidRPr="00027D6A">
        <w:rPr>
          <w:rFonts w:asciiTheme="majorBidi" w:hAnsiTheme="majorBidi" w:cstheme="majorBidi"/>
          <w:rtl/>
        </w:rPr>
        <w:t xml:space="preserve"> على</w:t>
      </w:r>
      <w:r w:rsidR="005E03FB" w:rsidRPr="00027D6A">
        <w:rPr>
          <w:rFonts w:asciiTheme="majorBidi" w:hAnsiTheme="majorBidi" w:cstheme="majorBidi"/>
          <w:rtl/>
        </w:rPr>
        <w:t xml:space="preserve"> صنع القرار إلى جانب الحكومة، </w:t>
      </w:r>
      <w:r w:rsidR="0022510E" w:rsidRPr="00027D6A">
        <w:rPr>
          <w:rFonts w:asciiTheme="majorBidi" w:hAnsiTheme="majorBidi" w:cstheme="majorBidi"/>
          <w:rtl/>
        </w:rPr>
        <w:t>ويمكنهم</w:t>
      </w:r>
      <w:r w:rsidR="005E03FB" w:rsidRPr="00027D6A">
        <w:rPr>
          <w:rFonts w:asciiTheme="majorBidi" w:hAnsiTheme="majorBidi" w:cstheme="majorBidi"/>
          <w:rtl/>
        </w:rPr>
        <w:t xml:space="preserve"> </w:t>
      </w:r>
      <w:r w:rsidR="0022510E" w:rsidRPr="00027D6A">
        <w:rPr>
          <w:rFonts w:asciiTheme="majorBidi" w:hAnsiTheme="majorBidi" w:cstheme="majorBidi"/>
          <w:rtl/>
        </w:rPr>
        <w:t>المشاركة</w:t>
      </w:r>
      <w:r w:rsidR="005E03FB" w:rsidRPr="00027D6A">
        <w:rPr>
          <w:rFonts w:asciiTheme="majorBidi" w:hAnsiTheme="majorBidi" w:cstheme="majorBidi"/>
          <w:rtl/>
        </w:rPr>
        <w:t xml:space="preserve"> بصفة مراقب</w:t>
      </w:r>
      <w:r w:rsidR="0022510E" w:rsidRPr="00027D6A">
        <w:rPr>
          <w:rFonts w:asciiTheme="majorBidi" w:hAnsiTheme="majorBidi" w:cstheme="majorBidi"/>
          <w:rtl/>
        </w:rPr>
        <w:t>ين</w:t>
      </w:r>
      <w:r w:rsidR="005E03FB" w:rsidRPr="00027D6A">
        <w:rPr>
          <w:rFonts w:asciiTheme="majorBidi" w:hAnsiTheme="majorBidi" w:cstheme="majorBidi"/>
          <w:rtl/>
        </w:rPr>
        <w:t xml:space="preserve"> لضمان الشفافية والكفاءة في تخصيص الموارد وتوزيعها.</w:t>
      </w:r>
      <w:r w:rsidR="0022510E" w:rsidRPr="00027D6A">
        <w:rPr>
          <w:rFonts w:asciiTheme="majorBidi" w:hAnsiTheme="majorBidi" w:cstheme="majorBidi"/>
          <w:vertAlign w:val="superscript"/>
          <w:rtl/>
        </w:rPr>
        <w:t xml:space="preserve"> 13</w:t>
      </w:r>
    </w:p>
    <w:p w:rsidR="007B39E2" w:rsidRPr="00027D6A" w:rsidRDefault="007B39E2" w:rsidP="007B39E2">
      <w:pPr>
        <w:pStyle w:val="Default"/>
        <w:bidi/>
        <w:rPr>
          <w:rFonts w:asciiTheme="majorBidi" w:hAnsiTheme="majorBidi" w:cstheme="majorBidi"/>
          <w:vertAlign w:val="superscript"/>
          <w:rtl/>
        </w:rPr>
      </w:pPr>
    </w:p>
    <w:p w:rsidR="007B39E2" w:rsidRPr="00027D6A" w:rsidRDefault="007B39E2" w:rsidP="007B39E2">
      <w:pPr>
        <w:pStyle w:val="Default"/>
        <w:bidi/>
        <w:rPr>
          <w:rFonts w:asciiTheme="majorBidi" w:hAnsiTheme="majorBidi" w:cstheme="majorBidi"/>
        </w:rPr>
      </w:pPr>
    </w:p>
    <w:p w:rsidR="00462B84" w:rsidRPr="00027D6A" w:rsidRDefault="00462B84" w:rsidP="00462B84">
      <w:pPr>
        <w:pStyle w:val="Default"/>
        <w:rPr>
          <w:rFonts w:asciiTheme="majorBidi" w:hAnsiTheme="majorBidi" w:cstheme="majorBidi"/>
          <w:rtl/>
        </w:rPr>
      </w:pPr>
      <w:r w:rsidRPr="00027D6A">
        <w:rPr>
          <w:rFonts w:asciiTheme="majorBidi" w:hAnsiTheme="majorBidi" w:cstheme="majorBidi"/>
          <w:vertAlign w:val="superscript"/>
        </w:rPr>
        <w:t>13</w:t>
      </w:r>
      <w:r w:rsidRPr="00027D6A">
        <w:rPr>
          <w:rFonts w:asciiTheme="majorBidi" w:hAnsiTheme="majorBidi" w:cstheme="majorBidi"/>
        </w:rPr>
        <w:t xml:space="preserve">http://www.undp.org/content/dam/undp/library/Environment%20and%20Energy/Climate%20Change/Capac-ity%20Development/Blending_Climate_Finance_Through_National_Climate_Funds.pdf </w:t>
      </w:r>
    </w:p>
    <w:p w:rsidR="0022510E" w:rsidRPr="00027D6A" w:rsidRDefault="0022510E" w:rsidP="00462B84">
      <w:pPr>
        <w:pStyle w:val="Default"/>
        <w:rPr>
          <w:rFonts w:asciiTheme="majorBidi" w:hAnsiTheme="majorBidi" w:cstheme="majorBidi"/>
        </w:rPr>
      </w:pPr>
    </w:p>
    <w:p w:rsidR="00462B84" w:rsidRPr="00027D6A" w:rsidRDefault="00462B84" w:rsidP="00462B84">
      <w:pPr>
        <w:pStyle w:val="Default"/>
        <w:rPr>
          <w:rFonts w:asciiTheme="majorBidi" w:hAnsiTheme="majorBidi" w:cstheme="majorBidi"/>
          <w:rtl/>
        </w:rPr>
      </w:pPr>
    </w:p>
    <w:p w:rsidR="0022510E" w:rsidRPr="00027D6A" w:rsidRDefault="0022510E" w:rsidP="00602306">
      <w:pPr>
        <w:pStyle w:val="Default"/>
        <w:numPr>
          <w:ilvl w:val="0"/>
          <w:numId w:val="8"/>
        </w:numPr>
        <w:bidi/>
        <w:rPr>
          <w:rFonts w:asciiTheme="majorBidi" w:hAnsiTheme="majorBidi" w:cstheme="majorBidi"/>
        </w:rPr>
      </w:pPr>
      <w:r w:rsidRPr="00027D6A">
        <w:rPr>
          <w:rFonts w:asciiTheme="majorBidi" w:hAnsiTheme="majorBidi" w:cstheme="majorBidi"/>
          <w:rtl/>
        </w:rPr>
        <w:t xml:space="preserve">مع المصادر التقليدية والمبتكرة على حد سواء، من المهم النظر في الظروف الوطنية من أجل تحسين الرسملة. قد تكون هناك حاجة لأن تصل القوانين أو السياسات إلى أنواع معينة من التمويل وجمعه. فقد تحتاج ضريبة على الصناعة، على سبيل المثال، </w:t>
      </w:r>
      <w:r w:rsidR="00250646" w:rsidRPr="00027D6A">
        <w:rPr>
          <w:rFonts w:asciiTheme="majorBidi" w:hAnsiTheme="majorBidi" w:cstheme="majorBidi"/>
          <w:rtl/>
        </w:rPr>
        <w:t xml:space="preserve">أن يتم إقرارها </w:t>
      </w:r>
      <w:r w:rsidR="00602306" w:rsidRPr="00027D6A">
        <w:rPr>
          <w:rFonts w:asciiTheme="majorBidi" w:hAnsiTheme="majorBidi" w:cstheme="majorBidi"/>
          <w:rtl/>
        </w:rPr>
        <w:t>بموجب</w:t>
      </w:r>
      <w:r w:rsidRPr="00027D6A">
        <w:rPr>
          <w:rFonts w:asciiTheme="majorBidi" w:hAnsiTheme="majorBidi" w:cstheme="majorBidi"/>
          <w:rtl/>
        </w:rPr>
        <w:t xml:space="preserve"> قانون وطني يوضح معدل الضرائب.</w:t>
      </w:r>
    </w:p>
    <w:p w:rsidR="0022510E" w:rsidRPr="00027D6A" w:rsidRDefault="0022510E" w:rsidP="0022510E">
      <w:pPr>
        <w:pStyle w:val="Default"/>
        <w:bidi/>
        <w:rPr>
          <w:rFonts w:asciiTheme="majorBidi" w:hAnsiTheme="majorBidi" w:cstheme="majorBidi"/>
        </w:rPr>
      </w:pPr>
    </w:p>
    <w:p w:rsidR="0022510E" w:rsidRPr="00027D6A" w:rsidRDefault="0022510E" w:rsidP="0022510E">
      <w:pPr>
        <w:pStyle w:val="Default"/>
        <w:bidi/>
        <w:rPr>
          <w:rFonts w:asciiTheme="majorBidi" w:hAnsiTheme="majorBidi" w:cstheme="majorBidi"/>
          <w:b/>
          <w:bCs/>
          <w:i/>
          <w:iCs/>
        </w:rPr>
      </w:pPr>
      <w:r w:rsidRPr="00027D6A">
        <w:rPr>
          <w:rFonts w:asciiTheme="majorBidi" w:hAnsiTheme="majorBidi" w:cstheme="majorBidi"/>
          <w:b/>
          <w:bCs/>
          <w:i/>
          <w:iCs/>
          <w:rtl/>
        </w:rPr>
        <w:t>الصندوق الوطني البرازيلي بشأن تغير المناخ</w:t>
      </w:r>
    </w:p>
    <w:p w:rsidR="0022510E" w:rsidRPr="00027D6A" w:rsidRDefault="0022510E" w:rsidP="00022171">
      <w:pPr>
        <w:pStyle w:val="Default"/>
        <w:bidi/>
        <w:rPr>
          <w:rFonts w:asciiTheme="majorBidi" w:hAnsiTheme="majorBidi" w:cstheme="majorBidi"/>
        </w:rPr>
      </w:pPr>
      <w:r w:rsidRPr="00027D6A">
        <w:rPr>
          <w:rFonts w:asciiTheme="majorBidi" w:hAnsiTheme="majorBidi" w:cstheme="majorBidi"/>
          <w:rtl/>
        </w:rPr>
        <w:t xml:space="preserve">تم إنشاء </w:t>
      </w:r>
      <w:r w:rsidR="00250646" w:rsidRPr="00027D6A">
        <w:rPr>
          <w:rFonts w:asciiTheme="majorBidi" w:hAnsiTheme="majorBidi" w:cstheme="majorBidi"/>
          <w:rtl/>
        </w:rPr>
        <w:t>ال</w:t>
      </w:r>
      <w:r w:rsidRPr="00027D6A">
        <w:rPr>
          <w:rFonts w:asciiTheme="majorBidi" w:hAnsiTheme="majorBidi" w:cstheme="majorBidi"/>
          <w:rtl/>
        </w:rPr>
        <w:t xml:space="preserve">صندوق لتخصيص جزء من عائدات الحكومة من إنتاج النفط للتخفيف من تأثير إنتاج النفط ومكافحة تغير المناخ. </w:t>
      </w:r>
      <w:r w:rsidR="00022171" w:rsidRPr="00027D6A">
        <w:rPr>
          <w:rFonts w:asciiTheme="majorBidi" w:hAnsiTheme="majorBidi" w:cstheme="majorBidi"/>
          <w:rtl/>
        </w:rPr>
        <w:t>تم إنشاء</w:t>
      </w:r>
      <w:r w:rsidRPr="00027D6A">
        <w:rPr>
          <w:rFonts w:asciiTheme="majorBidi" w:hAnsiTheme="majorBidi" w:cstheme="majorBidi"/>
          <w:rtl/>
        </w:rPr>
        <w:t xml:space="preserve"> الصندوق </w:t>
      </w:r>
      <w:r w:rsidR="00022171" w:rsidRPr="00027D6A">
        <w:rPr>
          <w:rFonts w:asciiTheme="majorBidi" w:hAnsiTheme="majorBidi" w:cstheme="majorBidi"/>
          <w:rtl/>
        </w:rPr>
        <w:t xml:space="preserve">بموجب </w:t>
      </w:r>
      <w:r w:rsidRPr="00027D6A">
        <w:rPr>
          <w:rFonts w:asciiTheme="majorBidi" w:hAnsiTheme="majorBidi" w:cstheme="majorBidi"/>
          <w:rtl/>
        </w:rPr>
        <w:t xml:space="preserve">قانون </w:t>
      </w:r>
      <w:r w:rsidR="00022171" w:rsidRPr="00027D6A">
        <w:rPr>
          <w:rFonts w:asciiTheme="majorBidi" w:hAnsiTheme="majorBidi" w:cstheme="majorBidi"/>
          <w:rtl/>
        </w:rPr>
        <w:t>أقرّ</w:t>
      </w:r>
      <w:r w:rsidRPr="00027D6A">
        <w:rPr>
          <w:rFonts w:asciiTheme="majorBidi" w:hAnsiTheme="majorBidi" w:cstheme="majorBidi"/>
          <w:rtl/>
        </w:rPr>
        <w:t xml:space="preserve"> في </w:t>
      </w:r>
      <w:r w:rsidR="00022171" w:rsidRPr="00027D6A">
        <w:rPr>
          <w:rFonts w:asciiTheme="majorBidi" w:hAnsiTheme="majorBidi" w:cstheme="majorBidi"/>
          <w:rtl/>
        </w:rPr>
        <w:t>كانون الأول/</w:t>
      </w:r>
      <w:r w:rsidRPr="00027D6A">
        <w:rPr>
          <w:rFonts w:asciiTheme="majorBidi" w:hAnsiTheme="majorBidi" w:cstheme="majorBidi"/>
          <w:rtl/>
        </w:rPr>
        <w:t>ديسمبر 2009، و</w:t>
      </w:r>
      <w:r w:rsidR="00022171" w:rsidRPr="00027D6A">
        <w:rPr>
          <w:rFonts w:asciiTheme="majorBidi" w:hAnsiTheme="majorBidi" w:cstheme="majorBidi"/>
          <w:rtl/>
        </w:rPr>
        <w:t xml:space="preserve">هو </w:t>
      </w:r>
      <w:r w:rsidRPr="00027D6A">
        <w:rPr>
          <w:rFonts w:asciiTheme="majorBidi" w:hAnsiTheme="majorBidi" w:cstheme="majorBidi"/>
          <w:rtl/>
        </w:rPr>
        <w:t>يقد</w:t>
      </w:r>
      <w:r w:rsidR="00022171" w:rsidRPr="00027D6A">
        <w:rPr>
          <w:rFonts w:asciiTheme="majorBidi" w:hAnsiTheme="majorBidi" w:cstheme="majorBidi"/>
          <w:rtl/>
        </w:rPr>
        <w:t>ّ</w:t>
      </w:r>
      <w:r w:rsidRPr="00027D6A">
        <w:rPr>
          <w:rFonts w:asciiTheme="majorBidi" w:hAnsiTheme="majorBidi" w:cstheme="majorBidi"/>
          <w:rtl/>
        </w:rPr>
        <w:t>م منحا</w:t>
      </w:r>
      <w:r w:rsidR="00022171" w:rsidRPr="00027D6A">
        <w:rPr>
          <w:rFonts w:asciiTheme="majorBidi" w:hAnsiTheme="majorBidi" w:cstheme="majorBidi"/>
          <w:rtl/>
        </w:rPr>
        <w:t>ً</w:t>
      </w:r>
      <w:r w:rsidRPr="00027D6A">
        <w:rPr>
          <w:rFonts w:asciiTheme="majorBidi" w:hAnsiTheme="majorBidi" w:cstheme="majorBidi"/>
          <w:rtl/>
        </w:rPr>
        <w:t xml:space="preserve"> وقروضا</w:t>
      </w:r>
      <w:r w:rsidR="00022171" w:rsidRPr="00027D6A">
        <w:rPr>
          <w:rFonts w:asciiTheme="majorBidi" w:hAnsiTheme="majorBidi" w:cstheme="majorBidi"/>
          <w:rtl/>
        </w:rPr>
        <w:t>ً</w:t>
      </w:r>
      <w:r w:rsidRPr="00027D6A">
        <w:rPr>
          <w:rFonts w:asciiTheme="majorBidi" w:hAnsiTheme="majorBidi" w:cstheme="majorBidi"/>
          <w:rtl/>
        </w:rPr>
        <w:t xml:space="preserve"> لمبادرات التكيف والتخفيف.</w:t>
      </w:r>
    </w:p>
    <w:p w:rsidR="0022510E" w:rsidRPr="00027D6A" w:rsidRDefault="0022510E" w:rsidP="00022171">
      <w:pPr>
        <w:pStyle w:val="Default"/>
        <w:bidi/>
        <w:rPr>
          <w:rFonts w:asciiTheme="majorBidi" w:hAnsiTheme="majorBidi" w:cstheme="majorBidi"/>
          <w:rtl/>
        </w:rPr>
      </w:pPr>
      <w:r w:rsidRPr="00027D6A">
        <w:rPr>
          <w:rFonts w:asciiTheme="majorBidi" w:hAnsiTheme="majorBidi" w:cstheme="majorBidi"/>
          <w:rtl/>
        </w:rPr>
        <w:t>ويمكن أيضا</w:t>
      </w:r>
      <w:r w:rsidR="00022171" w:rsidRPr="00027D6A">
        <w:rPr>
          <w:rFonts w:asciiTheme="majorBidi" w:hAnsiTheme="majorBidi" w:cstheme="majorBidi"/>
          <w:rtl/>
        </w:rPr>
        <w:t>ً</w:t>
      </w:r>
      <w:r w:rsidRPr="00027D6A">
        <w:rPr>
          <w:rFonts w:asciiTheme="majorBidi" w:hAnsiTheme="majorBidi" w:cstheme="majorBidi"/>
          <w:rtl/>
        </w:rPr>
        <w:t xml:space="preserve"> </w:t>
      </w:r>
      <w:r w:rsidR="00022171" w:rsidRPr="00027D6A">
        <w:rPr>
          <w:rFonts w:asciiTheme="majorBidi" w:hAnsiTheme="majorBidi" w:cstheme="majorBidi"/>
          <w:rtl/>
        </w:rPr>
        <w:t>استخدام</w:t>
      </w:r>
      <w:r w:rsidRPr="00027D6A">
        <w:rPr>
          <w:rFonts w:asciiTheme="majorBidi" w:hAnsiTheme="majorBidi" w:cstheme="majorBidi"/>
          <w:rtl/>
        </w:rPr>
        <w:t xml:space="preserve"> الموارد من الصندوق للاستفادة من التمويل العام والخاص الدولي في </w:t>
      </w:r>
      <w:r w:rsidR="00250646" w:rsidRPr="00027D6A">
        <w:rPr>
          <w:rFonts w:asciiTheme="majorBidi" w:hAnsiTheme="majorBidi" w:cstheme="majorBidi"/>
          <w:rtl/>
        </w:rPr>
        <w:t>السعي</w:t>
      </w:r>
      <w:r w:rsidRPr="00027D6A">
        <w:rPr>
          <w:rFonts w:asciiTheme="majorBidi" w:hAnsiTheme="majorBidi" w:cstheme="majorBidi"/>
          <w:rtl/>
        </w:rPr>
        <w:t xml:space="preserve"> </w:t>
      </w:r>
      <w:r w:rsidR="00022171" w:rsidRPr="00027D6A">
        <w:rPr>
          <w:rFonts w:asciiTheme="majorBidi" w:hAnsiTheme="majorBidi" w:cstheme="majorBidi"/>
          <w:rtl/>
        </w:rPr>
        <w:t>ل</w:t>
      </w:r>
      <w:r w:rsidRPr="00027D6A">
        <w:rPr>
          <w:rFonts w:asciiTheme="majorBidi" w:hAnsiTheme="majorBidi" w:cstheme="majorBidi"/>
          <w:rtl/>
        </w:rPr>
        <w:t>ولاية الصندوق.</w:t>
      </w:r>
    </w:p>
    <w:p w:rsidR="007B39E2" w:rsidRPr="00027D6A" w:rsidRDefault="007B39E2" w:rsidP="007B39E2">
      <w:pPr>
        <w:pStyle w:val="Default"/>
        <w:bidi/>
        <w:rPr>
          <w:rFonts w:asciiTheme="majorBidi" w:hAnsiTheme="majorBidi" w:cstheme="majorBidi"/>
          <w:rtl/>
        </w:rPr>
      </w:pPr>
    </w:p>
    <w:p w:rsidR="00462B84" w:rsidRPr="00027D6A" w:rsidRDefault="007B39E2" w:rsidP="0075122D">
      <w:pPr>
        <w:pStyle w:val="Default"/>
        <w:pageBreakBefore/>
        <w:numPr>
          <w:ilvl w:val="0"/>
          <w:numId w:val="8"/>
        </w:numPr>
        <w:bidi/>
        <w:rPr>
          <w:rFonts w:asciiTheme="majorBidi" w:hAnsiTheme="majorBidi" w:cstheme="majorBidi"/>
        </w:rPr>
      </w:pPr>
      <w:r w:rsidRPr="00027D6A">
        <w:rPr>
          <w:rFonts w:asciiTheme="majorBidi" w:hAnsiTheme="majorBidi" w:cstheme="majorBidi"/>
          <w:rtl/>
        </w:rPr>
        <w:lastRenderedPageBreak/>
        <w:t xml:space="preserve">التأكد من استخدام القانون بالكامل. فوضع وإقرار تشريعات سليمة توفر حوافز مالية تكون من دون فائدة تذكر </w:t>
      </w:r>
      <w:r w:rsidR="0075122D" w:rsidRPr="00027D6A">
        <w:rPr>
          <w:rFonts w:asciiTheme="majorBidi" w:hAnsiTheme="majorBidi" w:cstheme="majorBidi"/>
          <w:rtl/>
          <w:lang w:bidi="ar-LB"/>
        </w:rPr>
        <w:t>إن</w:t>
      </w:r>
      <w:r w:rsidRPr="00027D6A">
        <w:rPr>
          <w:rFonts w:asciiTheme="majorBidi" w:hAnsiTheme="majorBidi" w:cstheme="majorBidi"/>
          <w:rtl/>
        </w:rPr>
        <w:t xml:space="preserve"> لم يتم اتخاذ مثل هذه الأحكام.</w:t>
      </w:r>
    </w:p>
    <w:p w:rsidR="00462B84" w:rsidRPr="00027D6A" w:rsidRDefault="00462B84" w:rsidP="00462B84">
      <w:pPr>
        <w:pStyle w:val="Default"/>
        <w:rPr>
          <w:rFonts w:asciiTheme="majorBidi" w:hAnsiTheme="majorBidi" w:cstheme="majorBidi"/>
        </w:rPr>
      </w:pPr>
    </w:p>
    <w:p w:rsidR="00F36BDC" w:rsidRDefault="00AD27BE" w:rsidP="00F36BDC">
      <w:pPr>
        <w:pStyle w:val="Default"/>
        <w:tabs>
          <w:tab w:val="right" w:pos="9360"/>
        </w:tabs>
        <w:bidi/>
        <w:jc w:val="both"/>
        <w:rPr>
          <w:rFonts w:asciiTheme="majorBidi" w:hAnsiTheme="majorBidi" w:cs="Times New Roman"/>
          <w:rtl/>
        </w:rPr>
      </w:pPr>
      <w:r w:rsidRPr="00027D6A">
        <w:rPr>
          <w:rFonts w:asciiTheme="majorBidi" w:hAnsiTheme="majorBidi" w:cstheme="majorBidi"/>
        </w:rPr>
        <w:t xml:space="preserve"> </w:t>
      </w:r>
      <w:r w:rsidR="00DC053D">
        <w:rPr>
          <w:rFonts w:asciiTheme="majorBidi" w:hAnsiTheme="majorBidi" w:cstheme="majorBidi"/>
        </w:rPr>
        <w:tab/>
      </w:r>
      <w:r w:rsidR="00F36BDC">
        <w:rPr>
          <w:rFonts w:asciiTheme="majorBidi" w:hAnsiTheme="majorBidi" w:cstheme="majorBidi" w:hint="cs"/>
          <w:rtl/>
        </w:rPr>
        <w:t>ت</w:t>
      </w:r>
      <w:r w:rsidR="00DC053D">
        <w:rPr>
          <w:rFonts w:asciiTheme="majorBidi" w:hAnsiTheme="majorBidi" w:cs="Times New Roman" w:hint="cs"/>
          <w:rtl/>
          <w:lang w:bidi="ar-LB"/>
        </w:rPr>
        <w:t>عمل</w:t>
      </w:r>
      <w:r w:rsidR="00F36BDC">
        <w:rPr>
          <w:rFonts w:asciiTheme="majorBidi" w:hAnsiTheme="majorBidi" w:cs="Times New Roman" w:hint="cs"/>
          <w:rtl/>
          <w:lang w:bidi="ar-LB"/>
        </w:rPr>
        <w:t xml:space="preserve"> حوكمة</w:t>
      </w:r>
      <w:r w:rsidR="00DC053D">
        <w:rPr>
          <w:rFonts w:asciiTheme="majorBidi" w:hAnsiTheme="majorBidi" w:cs="Times New Roman" w:hint="cs"/>
          <w:rtl/>
          <w:lang w:bidi="ar-LB"/>
        </w:rPr>
        <w:t xml:space="preserve"> فريق</w:t>
      </w:r>
      <w:r w:rsidR="00F36BDC">
        <w:rPr>
          <w:rFonts w:asciiTheme="majorBidi" w:hAnsiTheme="majorBidi" w:cs="Times New Roman" w:hint="cs"/>
          <w:rtl/>
          <w:lang w:bidi="ar-LB"/>
        </w:rPr>
        <w:t xml:space="preserve"> تمويل تغير المناخ الشامل لعدة قطاعات والتابع </w:t>
      </w:r>
      <w:r w:rsidR="00F36BDC">
        <w:rPr>
          <w:rFonts w:asciiTheme="majorBidi" w:hAnsiTheme="majorBidi" w:cs="Times New Roman" w:hint="cs"/>
          <w:rtl/>
        </w:rPr>
        <w:t>ل</w:t>
      </w:r>
      <w:r w:rsidR="00F36BDC" w:rsidRPr="00F36BDC">
        <w:rPr>
          <w:rFonts w:asciiTheme="majorBidi" w:hAnsiTheme="majorBidi" w:cs="Times New Roman" w:hint="cs"/>
          <w:rtl/>
        </w:rPr>
        <w:t>لمركز</w:t>
      </w:r>
      <w:r w:rsidR="00F36BDC" w:rsidRPr="00F36BDC">
        <w:rPr>
          <w:rFonts w:asciiTheme="majorBidi" w:hAnsiTheme="majorBidi" w:cs="Times New Roman"/>
          <w:rtl/>
        </w:rPr>
        <w:t xml:space="preserve"> </w:t>
      </w:r>
      <w:r w:rsidR="00F36BDC" w:rsidRPr="00F36BDC">
        <w:rPr>
          <w:rFonts w:asciiTheme="majorBidi" w:hAnsiTheme="majorBidi" w:cs="Times New Roman" w:hint="cs"/>
          <w:rtl/>
        </w:rPr>
        <w:t>الإقليمي</w:t>
      </w:r>
      <w:r w:rsidR="00F36BDC" w:rsidRPr="00F36BDC">
        <w:rPr>
          <w:rFonts w:asciiTheme="majorBidi" w:hAnsiTheme="majorBidi" w:cs="Times New Roman"/>
          <w:rtl/>
        </w:rPr>
        <w:t xml:space="preserve"> </w:t>
      </w:r>
      <w:r w:rsidR="00F36BDC" w:rsidRPr="00F36BDC">
        <w:rPr>
          <w:rFonts w:asciiTheme="majorBidi" w:hAnsiTheme="majorBidi" w:cs="Times New Roman" w:hint="cs"/>
          <w:rtl/>
        </w:rPr>
        <w:t>لمنطقة</w:t>
      </w:r>
      <w:r w:rsidR="00F36BDC" w:rsidRPr="00F36BDC">
        <w:rPr>
          <w:rFonts w:asciiTheme="majorBidi" w:hAnsiTheme="majorBidi" w:cs="Times New Roman"/>
          <w:rtl/>
        </w:rPr>
        <w:t xml:space="preserve"> </w:t>
      </w:r>
      <w:r w:rsidR="00F36BDC" w:rsidRPr="00F36BDC">
        <w:rPr>
          <w:rFonts w:asciiTheme="majorBidi" w:hAnsiTheme="majorBidi" w:cs="Times New Roman" w:hint="cs"/>
          <w:rtl/>
        </w:rPr>
        <w:t>آسيا</w:t>
      </w:r>
      <w:r w:rsidR="00F36BDC" w:rsidRPr="00F36BDC">
        <w:rPr>
          <w:rFonts w:asciiTheme="majorBidi" w:hAnsiTheme="majorBidi" w:cs="Times New Roman"/>
          <w:rtl/>
        </w:rPr>
        <w:t xml:space="preserve"> </w:t>
      </w:r>
      <w:r w:rsidR="00F36BDC" w:rsidRPr="00F36BDC">
        <w:rPr>
          <w:rFonts w:asciiTheme="majorBidi" w:hAnsiTheme="majorBidi" w:cs="Times New Roman" w:hint="cs"/>
          <w:rtl/>
        </w:rPr>
        <w:t>والمحيط</w:t>
      </w:r>
      <w:r w:rsidR="00F36BDC" w:rsidRPr="00F36BDC">
        <w:rPr>
          <w:rFonts w:asciiTheme="majorBidi" w:hAnsiTheme="majorBidi" w:cs="Times New Roman"/>
          <w:rtl/>
        </w:rPr>
        <w:t xml:space="preserve"> </w:t>
      </w:r>
      <w:r w:rsidR="00F36BDC" w:rsidRPr="00F36BDC">
        <w:rPr>
          <w:rFonts w:asciiTheme="majorBidi" w:hAnsiTheme="majorBidi" w:cs="Times New Roman" w:hint="cs"/>
          <w:rtl/>
        </w:rPr>
        <w:t>الهادئ</w:t>
      </w:r>
    </w:p>
    <w:p w:rsidR="00DC053D" w:rsidRPr="00DC053D" w:rsidRDefault="00F36BDC" w:rsidP="00F36BDC">
      <w:pPr>
        <w:pStyle w:val="Default"/>
        <w:tabs>
          <w:tab w:val="right" w:pos="9360"/>
        </w:tabs>
        <w:bidi/>
        <w:jc w:val="both"/>
        <w:rPr>
          <w:rFonts w:asciiTheme="majorBidi" w:hAnsiTheme="majorBidi" w:cstheme="majorBidi"/>
        </w:rPr>
      </w:pPr>
      <w:r w:rsidRPr="00F36BDC">
        <w:rPr>
          <w:rFonts w:asciiTheme="majorBidi" w:hAnsiTheme="majorBidi" w:cs="Times New Roman"/>
          <w:rtl/>
        </w:rPr>
        <w:t xml:space="preserve"> </w:t>
      </w:r>
      <w:r w:rsidRPr="00F36BDC">
        <w:rPr>
          <w:rFonts w:asciiTheme="majorBidi" w:hAnsiTheme="majorBidi" w:cs="Times New Roman" w:hint="cs"/>
          <w:rtl/>
        </w:rPr>
        <w:t>التابع</w:t>
      </w:r>
      <w:r w:rsidRPr="00F36BDC">
        <w:rPr>
          <w:rFonts w:asciiTheme="majorBidi" w:hAnsiTheme="majorBidi" w:cs="Times New Roman"/>
          <w:rtl/>
        </w:rPr>
        <w:t xml:space="preserve"> </w:t>
      </w:r>
      <w:r w:rsidRPr="00F36BDC">
        <w:rPr>
          <w:rFonts w:asciiTheme="majorBidi" w:hAnsiTheme="majorBidi" w:cs="Times New Roman" w:hint="cs"/>
          <w:rtl/>
        </w:rPr>
        <w:t>لبرنامج</w:t>
      </w:r>
      <w:r w:rsidRPr="00F36BDC">
        <w:rPr>
          <w:rFonts w:asciiTheme="majorBidi" w:hAnsiTheme="majorBidi" w:cs="Times New Roman"/>
          <w:rtl/>
        </w:rPr>
        <w:t xml:space="preserve"> </w:t>
      </w:r>
      <w:r w:rsidRPr="00F36BDC">
        <w:rPr>
          <w:rFonts w:asciiTheme="majorBidi" w:hAnsiTheme="majorBidi" w:cs="Times New Roman" w:hint="cs"/>
          <w:rtl/>
        </w:rPr>
        <w:t>الأمم</w:t>
      </w:r>
      <w:r w:rsidRPr="00F36BDC">
        <w:rPr>
          <w:rFonts w:asciiTheme="majorBidi" w:hAnsiTheme="majorBidi" w:cs="Times New Roman"/>
          <w:rtl/>
        </w:rPr>
        <w:t xml:space="preserve"> </w:t>
      </w:r>
      <w:r w:rsidRPr="00F36BDC">
        <w:rPr>
          <w:rFonts w:asciiTheme="majorBidi" w:hAnsiTheme="majorBidi" w:cs="Times New Roman" w:hint="cs"/>
          <w:rtl/>
        </w:rPr>
        <w:t>المتحدة</w:t>
      </w:r>
      <w:r w:rsidRPr="00F36BDC">
        <w:rPr>
          <w:rFonts w:asciiTheme="majorBidi" w:hAnsiTheme="majorBidi" w:cs="Times New Roman"/>
          <w:rtl/>
        </w:rPr>
        <w:t xml:space="preserve"> </w:t>
      </w:r>
      <w:r w:rsidRPr="00F36BDC">
        <w:rPr>
          <w:rFonts w:asciiTheme="majorBidi" w:hAnsiTheme="majorBidi" w:cs="Times New Roman" w:hint="cs"/>
          <w:rtl/>
        </w:rPr>
        <w:t>الإنمائي</w:t>
      </w:r>
      <w:r w:rsidR="00DC053D" w:rsidRPr="00DC053D">
        <w:rPr>
          <w:rFonts w:asciiTheme="majorBidi" w:hAnsiTheme="majorBidi" w:cs="Times New Roman"/>
          <w:rtl/>
        </w:rPr>
        <w:t xml:space="preserve"> </w:t>
      </w:r>
      <w:r w:rsidR="00DC053D" w:rsidRPr="00F36BDC">
        <w:rPr>
          <w:rFonts w:asciiTheme="majorBidi" w:hAnsiTheme="majorBidi" w:cs="Times New Roman"/>
        </w:rPr>
        <w:t xml:space="preserve">(APRC) </w:t>
      </w:r>
      <w:r w:rsidR="00DC053D" w:rsidRPr="00DC053D">
        <w:rPr>
          <w:rFonts w:asciiTheme="majorBidi" w:hAnsiTheme="majorBidi" w:cs="Times New Roman" w:hint="cs"/>
          <w:rtl/>
        </w:rPr>
        <w:t>على</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سبيل</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المثال،</w:t>
      </w:r>
      <w:r w:rsidR="00DC053D" w:rsidRPr="00DC053D">
        <w:rPr>
          <w:rFonts w:asciiTheme="majorBidi" w:hAnsiTheme="majorBidi" w:cs="Times New Roman"/>
          <w:rtl/>
        </w:rPr>
        <w:t xml:space="preserve"> </w:t>
      </w:r>
      <w:r w:rsidR="00DC053D">
        <w:rPr>
          <w:rFonts w:asciiTheme="majorBidi" w:hAnsiTheme="majorBidi" w:cs="Times New Roman" w:hint="cs"/>
          <w:rtl/>
        </w:rPr>
        <w:t xml:space="preserve">مع </w:t>
      </w:r>
      <w:r w:rsidR="00DC053D" w:rsidRPr="00DC053D">
        <w:rPr>
          <w:rFonts w:asciiTheme="majorBidi" w:hAnsiTheme="majorBidi" w:cs="Times New Roman" w:hint="cs"/>
          <w:rtl/>
        </w:rPr>
        <w:t>الحكومات</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ومنظمات</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المجتمع</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المدني</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و</w:t>
      </w:r>
      <w:r w:rsidR="00DC053D">
        <w:rPr>
          <w:rFonts w:asciiTheme="majorBidi" w:hAnsiTheme="majorBidi" w:cs="Times New Roman" w:hint="cs"/>
          <w:rtl/>
        </w:rPr>
        <w:t xml:space="preserve">شركاء </w:t>
      </w:r>
      <w:r w:rsidR="00DC053D" w:rsidRPr="00DC053D">
        <w:rPr>
          <w:rFonts w:asciiTheme="majorBidi" w:hAnsiTheme="majorBidi" w:cs="Times New Roman" w:hint="cs"/>
          <w:rtl/>
        </w:rPr>
        <w:t>التنمية</w:t>
      </w:r>
      <w:r w:rsidR="00DC053D" w:rsidRPr="00DC053D">
        <w:rPr>
          <w:rFonts w:asciiTheme="majorBidi" w:hAnsiTheme="majorBidi" w:cs="Times New Roman"/>
          <w:rtl/>
        </w:rPr>
        <w:t xml:space="preserve"> </w:t>
      </w:r>
      <w:r w:rsidR="00DC053D">
        <w:rPr>
          <w:rFonts w:asciiTheme="majorBidi" w:hAnsiTheme="majorBidi" w:cs="Times New Roman" w:hint="cs"/>
          <w:rtl/>
        </w:rPr>
        <w:t>الآخرين على ال</w:t>
      </w:r>
      <w:r w:rsidR="00DC053D" w:rsidRPr="00DC053D">
        <w:rPr>
          <w:rFonts w:asciiTheme="majorBidi" w:hAnsiTheme="majorBidi" w:cs="Times New Roman" w:hint="cs"/>
          <w:rtl/>
        </w:rPr>
        <w:t>مستويات</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دون</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الوطنية</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والوطنية</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والإقليمية</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والعالمية</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لتقديم</w:t>
      </w:r>
      <w:r w:rsidR="00DC053D">
        <w:rPr>
          <w:rFonts w:asciiTheme="majorBidi" w:hAnsiTheme="majorBidi" w:cs="Times New Roman" w:hint="cs"/>
          <w:rtl/>
        </w:rPr>
        <w:t xml:space="preserve"> الدعم </w:t>
      </w:r>
      <w:r w:rsidR="00DC053D" w:rsidRPr="00DC053D">
        <w:rPr>
          <w:rFonts w:asciiTheme="majorBidi" w:hAnsiTheme="majorBidi" w:cs="Times New Roman" w:hint="cs"/>
          <w:rtl/>
        </w:rPr>
        <w:t>التقني</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والمالي</w:t>
      </w:r>
      <w:r w:rsidR="00DC053D">
        <w:rPr>
          <w:rFonts w:asciiTheme="majorBidi" w:hAnsiTheme="majorBidi" w:cs="Times New Roman" w:hint="cs"/>
          <w:rtl/>
        </w:rPr>
        <w:t xml:space="preserve"> </w:t>
      </w:r>
      <w:r w:rsidR="00DC053D" w:rsidRPr="00DC053D">
        <w:rPr>
          <w:rFonts w:asciiTheme="majorBidi" w:hAnsiTheme="majorBidi" w:cs="Times New Roman" w:hint="cs"/>
          <w:rtl/>
        </w:rPr>
        <w:t>لبلدان</w:t>
      </w:r>
      <w:r w:rsidR="00DC053D" w:rsidRPr="00DC053D">
        <w:rPr>
          <w:rFonts w:asciiTheme="majorBidi" w:hAnsiTheme="majorBidi" w:cs="Times New Roman"/>
          <w:rtl/>
        </w:rPr>
        <w:t xml:space="preserve"> </w:t>
      </w:r>
      <w:r>
        <w:rPr>
          <w:rFonts w:asciiTheme="majorBidi" w:hAnsiTheme="majorBidi" w:cs="Times New Roman" w:hint="cs"/>
          <w:rtl/>
        </w:rPr>
        <w:t xml:space="preserve">منطقة </w:t>
      </w:r>
      <w:r w:rsidR="00DC053D" w:rsidRPr="00DC053D">
        <w:rPr>
          <w:rFonts w:asciiTheme="majorBidi" w:hAnsiTheme="majorBidi" w:cs="Times New Roman" w:hint="cs"/>
          <w:rtl/>
        </w:rPr>
        <w:t>آسيا</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والمحيط</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الهادئ</w:t>
      </w:r>
      <w:r w:rsidR="00DC053D" w:rsidRPr="00DC053D">
        <w:rPr>
          <w:rFonts w:asciiTheme="majorBidi" w:hAnsiTheme="majorBidi" w:cs="Times New Roman"/>
          <w:rtl/>
        </w:rPr>
        <w:t xml:space="preserve"> </w:t>
      </w:r>
      <w:r w:rsidR="00DC053D">
        <w:rPr>
          <w:rFonts w:asciiTheme="majorBidi" w:hAnsiTheme="majorBidi" w:cs="Times New Roman" w:hint="cs"/>
          <w:rtl/>
        </w:rPr>
        <w:t xml:space="preserve">من أجل </w:t>
      </w:r>
      <w:r w:rsidR="00DC053D" w:rsidRPr="00DC053D">
        <w:rPr>
          <w:rFonts w:asciiTheme="majorBidi" w:hAnsiTheme="majorBidi" w:cs="Times New Roman" w:hint="cs"/>
          <w:rtl/>
        </w:rPr>
        <w:t>تعزيز</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إدار</w:t>
      </w:r>
      <w:r w:rsidR="00DC053D">
        <w:rPr>
          <w:rFonts w:asciiTheme="majorBidi" w:hAnsiTheme="majorBidi" w:cs="Times New Roman" w:hint="cs"/>
          <w:rtl/>
        </w:rPr>
        <w:t>تها</w:t>
      </w:r>
      <w:r w:rsidR="00DC053D" w:rsidRPr="00DC053D">
        <w:rPr>
          <w:rFonts w:asciiTheme="majorBidi" w:hAnsiTheme="majorBidi" w:cs="Times New Roman"/>
          <w:rtl/>
        </w:rPr>
        <w:t xml:space="preserve"> </w:t>
      </w:r>
      <w:r w:rsidR="00DC053D">
        <w:rPr>
          <w:rFonts w:asciiTheme="majorBidi" w:hAnsiTheme="majorBidi" w:cs="Times New Roman" w:hint="cs"/>
          <w:rtl/>
        </w:rPr>
        <w:t>المالية المتعلقة ب</w:t>
      </w:r>
      <w:r w:rsidR="00DC053D" w:rsidRPr="00DC053D">
        <w:rPr>
          <w:rFonts w:asciiTheme="majorBidi" w:hAnsiTheme="majorBidi" w:cs="Times New Roman" w:hint="cs"/>
          <w:rtl/>
        </w:rPr>
        <w:t>تغير</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المناخ</w:t>
      </w:r>
      <w:r w:rsidR="00DC053D" w:rsidRPr="00DC053D">
        <w:rPr>
          <w:rFonts w:asciiTheme="majorBidi" w:hAnsiTheme="majorBidi" w:cs="Times New Roman"/>
          <w:rtl/>
        </w:rPr>
        <w:t xml:space="preserve"> </w:t>
      </w:r>
      <w:r>
        <w:rPr>
          <w:rFonts w:asciiTheme="majorBidi" w:hAnsiTheme="majorBidi" w:cs="Times New Roman" w:hint="cs"/>
          <w:rtl/>
        </w:rPr>
        <w:t xml:space="preserve">في </w:t>
      </w:r>
      <w:r w:rsidR="00DC053D">
        <w:rPr>
          <w:rFonts w:asciiTheme="majorBidi" w:hAnsiTheme="majorBidi" w:cs="Times New Roman" w:hint="cs"/>
          <w:rtl/>
        </w:rPr>
        <w:t>نهج "حكومي شامل"</w:t>
      </w:r>
      <w:r w:rsidR="00DC053D" w:rsidRPr="00DC053D">
        <w:rPr>
          <w:rFonts w:asciiTheme="majorBidi" w:hAnsiTheme="majorBidi" w:cs="Times New Roman"/>
          <w:rtl/>
        </w:rPr>
        <w:t xml:space="preserve"> </w:t>
      </w:r>
      <w:r w:rsidR="00DC053D">
        <w:rPr>
          <w:rFonts w:asciiTheme="majorBidi" w:hAnsiTheme="majorBidi" w:cs="Times New Roman" w:hint="cs"/>
          <w:rtl/>
        </w:rPr>
        <w:t>يكمن في</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تشجيع</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الحكومة</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للعمل</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بشكل</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وثيق</w:t>
      </w:r>
      <w:r w:rsidR="00DC053D">
        <w:rPr>
          <w:rFonts w:asciiTheme="majorBidi" w:hAnsiTheme="majorBidi" w:cs="Times New Roman" w:hint="cs"/>
          <w:rtl/>
        </w:rPr>
        <w:t xml:space="preserve"> مع </w:t>
      </w:r>
      <w:r w:rsidR="00DC053D" w:rsidRPr="00DC053D">
        <w:rPr>
          <w:rFonts w:asciiTheme="majorBidi" w:hAnsiTheme="majorBidi" w:cs="Times New Roman" w:hint="cs"/>
          <w:rtl/>
        </w:rPr>
        <w:t>جميع</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الوزارات</w:t>
      </w:r>
      <w:r w:rsidR="00DC053D" w:rsidRPr="00DC053D">
        <w:rPr>
          <w:rFonts w:asciiTheme="majorBidi" w:hAnsiTheme="majorBidi" w:cs="Times New Roman"/>
          <w:rtl/>
        </w:rPr>
        <w:t xml:space="preserve"> </w:t>
      </w:r>
      <w:r w:rsidR="00DC053D" w:rsidRPr="00DC053D">
        <w:rPr>
          <w:rFonts w:asciiTheme="majorBidi" w:hAnsiTheme="majorBidi" w:cs="Times New Roman" w:hint="cs"/>
          <w:rtl/>
        </w:rPr>
        <w:t>المعنية</w:t>
      </w:r>
      <w:r w:rsidR="00DC053D" w:rsidRPr="00DC053D">
        <w:rPr>
          <w:rFonts w:asciiTheme="majorBidi" w:hAnsiTheme="majorBidi" w:cs="Times New Roman"/>
          <w:rtl/>
        </w:rPr>
        <w:t xml:space="preserve"> </w:t>
      </w:r>
      <w:r w:rsidR="00DC053D">
        <w:rPr>
          <w:rFonts w:asciiTheme="majorBidi" w:hAnsiTheme="majorBidi" w:cs="Times New Roman" w:hint="cs"/>
          <w:rtl/>
        </w:rPr>
        <w:t xml:space="preserve">المشاركة </w:t>
      </w:r>
      <w:r w:rsidR="00DC053D" w:rsidRPr="00DC053D">
        <w:rPr>
          <w:rFonts w:asciiTheme="majorBidi" w:hAnsiTheme="majorBidi" w:cs="Times New Roman" w:hint="cs"/>
          <w:rtl/>
        </w:rPr>
        <w:t>في</w:t>
      </w:r>
      <w:r w:rsidR="00DC053D" w:rsidRPr="00DC053D">
        <w:rPr>
          <w:rFonts w:asciiTheme="majorBidi" w:hAnsiTheme="majorBidi" w:cs="Times New Roman"/>
          <w:rtl/>
        </w:rPr>
        <w:t xml:space="preserve"> </w:t>
      </w:r>
      <w:r w:rsidR="00DC053D">
        <w:rPr>
          <w:rFonts w:asciiTheme="majorBidi" w:hAnsiTheme="majorBidi" w:cs="Times New Roman" w:hint="cs"/>
          <w:rtl/>
        </w:rPr>
        <w:t>تمويل المناخ</w:t>
      </w:r>
      <w:r w:rsidR="00DC053D" w:rsidRPr="00DC053D">
        <w:rPr>
          <w:rFonts w:asciiTheme="majorBidi" w:hAnsiTheme="majorBidi" w:cstheme="majorBidi"/>
        </w:rPr>
        <w:t>.</w:t>
      </w:r>
    </w:p>
    <w:p w:rsidR="00AD27BE" w:rsidRPr="00027D6A" w:rsidRDefault="00DC053D" w:rsidP="00F36BDC">
      <w:pPr>
        <w:pStyle w:val="Default"/>
        <w:tabs>
          <w:tab w:val="right" w:pos="9360"/>
        </w:tabs>
        <w:bidi/>
        <w:rPr>
          <w:rFonts w:asciiTheme="majorBidi" w:hAnsiTheme="majorBidi" w:cstheme="majorBidi"/>
        </w:rPr>
      </w:pPr>
      <w:r w:rsidRPr="00DC053D">
        <w:rPr>
          <w:rFonts w:asciiTheme="majorBidi" w:hAnsiTheme="majorBidi" w:cs="Times New Roman" w:hint="cs"/>
          <w:rtl/>
        </w:rPr>
        <w:t>وقد</w:t>
      </w:r>
      <w:r w:rsidRPr="00DC053D">
        <w:rPr>
          <w:rFonts w:asciiTheme="majorBidi" w:hAnsiTheme="majorBidi" w:cs="Times New Roman"/>
          <w:rtl/>
        </w:rPr>
        <w:t xml:space="preserve"> </w:t>
      </w:r>
      <w:r>
        <w:rPr>
          <w:rFonts w:asciiTheme="majorBidi" w:hAnsiTheme="majorBidi" w:cs="Times New Roman" w:hint="cs"/>
          <w:rtl/>
        </w:rPr>
        <w:t>أنشأ</w:t>
      </w:r>
      <w:r w:rsidRPr="00DC053D">
        <w:rPr>
          <w:rFonts w:asciiTheme="majorBidi" w:hAnsiTheme="majorBidi" w:cs="Times New Roman"/>
          <w:rtl/>
        </w:rPr>
        <w:t xml:space="preserve"> </w:t>
      </w:r>
      <w:r w:rsidRPr="00DC053D">
        <w:rPr>
          <w:rFonts w:asciiTheme="majorBidi" w:hAnsiTheme="majorBidi" w:cs="Times New Roman" w:hint="cs"/>
          <w:rtl/>
        </w:rPr>
        <w:t>العديد</w:t>
      </w:r>
      <w:r w:rsidRPr="00DC053D">
        <w:rPr>
          <w:rFonts w:asciiTheme="majorBidi" w:hAnsiTheme="majorBidi" w:cs="Times New Roman"/>
          <w:rtl/>
        </w:rPr>
        <w:t xml:space="preserve"> </w:t>
      </w:r>
      <w:r w:rsidRPr="00DC053D">
        <w:rPr>
          <w:rFonts w:asciiTheme="majorBidi" w:hAnsiTheme="majorBidi" w:cs="Times New Roman" w:hint="cs"/>
          <w:rtl/>
        </w:rPr>
        <w:t>من</w:t>
      </w:r>
      <w:r w:rsidRPr="00DC053D">
        <w:rPr>
          <w:rFonts w:asciiTheme="majorBidi" w:hAnsiTheme="majorBidi" w:cs="Times New Roman"/>
          <w:rtl/>
        </w:rPr>
        <w:t xml:space="preserve"> </w:t>
      </w:r>
      <w:r w:rsidRPr="00DC053D">
        <w:rPr>
          <w:rFonts w:asciiTheme="majorBidi" w:hAnsiTheme="majorBidi" w:cs="Times New Roman" w:hint="cs"/>
          <w:rtl/>
        </w:rPr>
        <w:t>البلدان</w:t>
      </w:r>
      <w:r w:rsidRPr="00DC053D">
        <w:rPr>
          <w:rFonts w:asciiTheme="majorBidi" w:hAnsiTheme="majorBidi" w:cs="Times New Roman"/>
          <w:rtl/>
        </w:rPr>
        <w:t xml:space="preserve"> </w:t>
      </w:r>
      <w:r>
        <w:rPr>
          <w:rFonts w:asciiTheme="majorBidi" w:hAnsiTheme="majorBidi" w:cs="Times New Roman" w:hint="cs"/>
          <w:rtl/>
        </w:rPr>
        <w:t xml:space="preserve">اليوم </w:t>
      </w:r>
      <w:r w:rsidRPr="00DC053D">
        <w:rPr>
          <w:rFonts w:asciiTheme="majorBidi" w:hAnsiTheme="majorBidi" w:cs="Times New Roman" w:hint="cs"/>
          <w:rtl/>
        </w:rPr>
        <w:t>مؤسسات</w:t>
      </w:r>
      <w:r w:rsidRPr="00DC053D">
        <w:rPr>
          <w:rFonts w:asciiTheme="majorBidi" w:hAnsiTheme="majorBidi" w:cs="Times New Roman"/>
          <w:rtl/>
        </w:rPr>
        <w:t xml:space="preserve"> </w:t>
      </w:r>
      <w:r w:rsidRPr="00DC053D">
        <w:rPr>
          <w:rFonts w:asciiTheme="majorBidi" w:hAnsiTheme="majorBidi" w:cs="Times New Roman" w:hint="cs"/>
          <w:rtl/>
        </w:rPr>
        <w:t>حكومية</w:t>
      </w:r>
      <w:r w:rsidRPr="00DC053D">
        <w:rPr>
          <w:rFonts w:asciiTheme="majorBidi" w:hAnsiTheme="majorBidi" w:cs="Times New Roman"/>
          <w:rtl/>
        </w:rPr>
        <w:t xml:space="preserve"> </w:t>
      </w:r>
      <w:r>
        <w:rPr>
          <w:rFonts w:asciiTheme="majorBidi" w:hAnsiTheme="majorBidi" w:cs="Times New Roman" w:hint="cs"/>
          <w:rtl/>
        </w:rPr>
        <w:t>عاملة</w:t>
      </w:r>
      <w:r w:rsidRPr="00DC053D">
        <w:rPr>
          <w:rFonts w:asciiTheme="majorBidi" w:hAnsiTheme="majorBidi" w:cs="Times New Roman"/>
          <w:rtl/>
        </w:rPr>
        <w:t xml:space="preserve"> </w:t>
      </w:r>
      <w:r>
        <w:rPr>
          <w:rFonts w:asciiTheme="majorBidi" w:hAnsiTheme="majorBidi" w:cs="Times New Roman" w:hint="cs"/>
          <w:rtl/>
        </w:rPr>
        <w:t>لل</w:t>
      </w:r>
      <w:r w:rsidRPr="00DC053D">
        <w:rPr>
          <w:rFonts w:asciiTheme="majorBidi" w:hAnsiTheme="majorBidi" w:cs="Times New Roman" w:hint="cs"/>
          <w:rtl/>
        </w:rPr>
        <w:t>تركيز</w:t>
      </w:r>
      <w:r w:rsidRPr="00DC053D">
        <w:rPr>
          <w:rFonts w:asciiTheme="majorBidi" w:hAnsiTheme="majorBidi" w:cs="Times New Roman"/>
          <w:rtl/>
        </w:rPr>
        <w:t xml:space="preserve"> </w:t>
      </w:r>
      <w:r w:rsidRPr="00DC053D">
        <w:rPr>
          <w:rFonts w:asciiTheme="majorBidi" w:hAnsiTheme="majorBidi" w:cs="Times New Roman" w:hint="cs"/>
          <w:rtl/>
        </w:rPr>
        <w:t>بشكل</w:t>
      </w:r>
      <w:r w:rsidRPr="00DC053D">
        <w:rPr>
          <w:rFonts w:asciiTheme="majorBidi" w:hAnsiTheme="majorBidi" w:cs="Times New Roman"/>
          <w:rtl/>
        </w:rPr>
        <w:t xml:space="preserve"> </w:t>
      </w:r>
      <w:r w:rsidRPr="00DC053D">
        <w:rPr>
          <w:rFonts w:asciiTheme="majorBidi" w:hAnsiTheme="majorBidi" w:cs="Times New Roman" w:hint="cs"/>
          <w:rtl/>
        </w:rPr>
        <w:t>خاص</w:t>
      </w:r>
      <w:r w:rsidRPr="00DC053D">
        <w:rPr>
          <w:rFonts w:asciiTheme="majorBidi" w:hAnsiTheme="majorBidi" w:cs="Times New Roman"/>
          <w:rtl/>
        </w:rPr>
        <w:t xml:space="preserve"> </w:t>
      </w:r>
      <w:r w:rsidRPr="00DC053D">
        <w:rPr>
          <w:rFonts w:asciiTheme="majorBidi" w:hAnsiTheme="majorBidi" w:cs="Times New Roman" w:hint="cs"/>
          <w:rtl/>
        </w:rPr>
        <w:t>على</w:t>
      </w:r>
      <w:r w:rsidRPr="00DC053D">
        <w:rPr>
          <w:rFonts w:asciiTheme="majorBidi" w:hAnsiTheme="majorBidi" w:cs="Times New Roman"/>
          <w:rtl/>
        </w:rPr>
        <w:t xml:space="preserve"> </w:t>
      </w:r>
      <w:r>
        <w:rPr>
          <w:rFonts w:asciiTheme="majorBidi" w:hAnsiTheme="majorBidi" w:cs="Times New Roman" w:hint="cs"/>
          <w:rtl/>
        </w:rPr>
        <w:t>تغير المناخ...</w:t>
      </w:r>
    </w:p>
    <w:p w:rsidR="007B39E2" w:rsidRPr="00027D6A" w:rsidRDefault="007B39E2" w:rsidP="00F36BDC">
      <w:pPr>
        <w:pStyle w:val="Default"/>
        <w:bidi/>
        <w:rPr>
          <w:rFonts w:asciiTheme="majorBidi" w:hAnsiTheme="majorBidi" w:cstheme="majorBidi"/>
          <w:rtl/>
        </w:rPr>
      </w:pPr>
    </w:p>
    <w:p w:rsidR="007B39E2" w:rsidRPr="00027D6A" w:rsidRDefault="007B39E2" w:rsidP="00F36BDC">
      <w:pPr>
        <w:pStyle w:val="Default"/>
        <w:bidi/>
        <w:rPr>
          <w:rFonts w:asciiTheme="majorBidi" w:hAnsiTheme="majorBidi" w:cstheme="majorBidi"/>
          <w:i/>
          <w:iCs/>
          <w:rtl/>
        </w:rPr>
      </w:pPr>
    </w:p>
    <w:p w:rsidR="00AD27BE" w:rsidRDefault="00AD27BE" w:rsidP="00F36BDC">
      <w:pPr>
        <w:bidi/>
        <w:rPr>
          <w:rFonts w:asciiTheme="majorBidi" w:hAnsiTheme="majorBidi" w:cstheme="majorBidi"/>
          <w:sz w:val="24"/>
          <w:szCs w:val="24"/>
          <w:rtl/>
          <w:lang w:val="en-US" w:bidi="ar-LB"/>
        </w:rPr>
      </w:pPr>
      <w:r w:rsidRPr="00027D6A">
        <w:rPr>
          <w:rFonts w:asciiTheme="majorBidi" w:hAnsiTheme="majorBidi" w:cstheme="majorBidi"/>
          <w:sz w:val="24"/>
          <w:szCs w:val="24"/>
          <w:rtl/>
          <w:lang w:val="en-US" w:bidi="ar-LB"/>
        </w:rPr>
        <w:t>لتقييم ما إذا تم استخدام التشريعات وتنفيذها والطريقة التي تم بها</w:t>
      </w:r>
      <w:r w:rsidR="0075122D" w:rsidRPr="00027D6A">
        <w:rPr>
          <w:rFonts w:asciiTheme="majorBidi" w:hAnsiTheme="majorBidi" w:cstheme="majorBidi"/>
          <w:sz w:val="24"/>
          <w:szCs w:val="24"/>
          <w:rtl/>
          <w:lang w:val="en-US" w:bidi="ar-LB"/>
        </w:rPr>
        <w:t xml:space="preserve"> ذلك</w:t>
      </w:r>
      <w:r w:rsidRPr="00027D6A">
        <w:rPr>
          <w:rFonts w:asciiTheme="majorBidi" w:hAnsiTheme="majorBidi" w:cstheme="majorBidi"/>
          <w:sz w:val="24"/>
          <w:szCs w:val="24"/>
          <w:rtl/>
          <w:lang w:val="en-US" w:bidi="ar-LB"/>
        </w:rPr>
        <w:t>، يمكن</w:t>
      </w:r>
      <w:r w:rsidR="0075122D" w:rsidRPr="00027D6A">
        <w:rPr>
          <w:rFonts w:asciiTheme="majorBidi" w:hAnsiTheme="majorBidi" w:cstheme="majorBidi"/>
          <w:sz w:val="24"/>
          <w:szCs w:val="24"/>
          <w:rtl/>
          <w:lang w:val="en-US" w:bidi="ar-LB"/>
        </w:rPr>
        <w:t xml:space="preserve"> ل</w:t>
      </w:r>
      <w:r w:rsidRPr="00027D6A">
        <w:rPr>
          <w:rFonts w:asciiTheme="majorBidi" w:hAnsiTheme="majorBidi" w:cstheme="majorBidi"/>
          <w:sz w:val="24"/>
          <w:szCs w:val="24"/>
          <w:rtl/>
          <w:lang w:val="en-US" w:bidi="ar-LB"/>
        </w:rPr>
        <w:t>لنواب استخدام صلاحيات</w:t>
      </w:r>
      <w:r w:rsidR="0075122D" w:rsidRPr="00027D6A">
        <w:rPr>
          <w:rFonts w:asciiTheme="majorBidi" w:hAnsiTheme="majorBidi" w:cstheme="majorBidi"/>
          <w:sz w:val="24"/>
          <w:szCs w:val="24"/>
          <w:rtl/>
          <w:lang w:val="en-US" w:bidi="ar-LB"/>
        </w:rPr>
        <w:t>هم</w:t>
      </w:r>
      <w:r w:rsidRPr="00027D6A">
        <w:rPr>
          <w:rFonts w:asciiTheme="majorBidi" w:hAnsiTheme="majorBidi" w:cstheme="majorBidi"/>
          <w:sz w:val="24"/>
          <w:szCs w:val="24"/>
          <w:rtl/>
          <w:lang w:val="en-US" w:bidi="ar-LB"/>
        </w:rPr>
        <w:t xml:space="preserve"> الرقابية </w:t>
      </w:r>
      <w:r w:rsidR="0075122D" w:rsidRPr="00027D6A">
        <w:rPr>
          <w:rFonts w:asciiTheme="majorBidi" w:hAnsiTheme="majorBidi" w:cstheme="majorBidi"/>
          <w:sz w:val="24"/>
          <w:szCs w:val="24"/>
          <w:rtl/>
          <w:lang w:val="en-US" w:bidi="ar-LB"/>
        </w:rPr>
        <w:t>ل</w:t>
      </w:r>
      <w:r w:rsidRPr="00027D6A">
        <w:rPr>
          <w:rFonts w:asciiTheme="majorBidi" w:hAnsiTheme="majorBidi" w:cstheme="majorBidi"/>
          <w:sz w:val="24"/>
          <w:szCs w:val="24"/>
          <w:rtl/>
          <w:lang w:val="en-US" w:bidi="ar-LB"/>
        </w:rPr>
        <w:t>طرح</w:t>
      </w:r>
      <w:r w:rsidR="0075122D" w:rsidRPr="00027D6A">
        <w:rPr>
          <w:rFonts w:asciiTheme="majorBidi" w:hAnsiTheme="majorBidi" w:cstheme="majorBidi"/>
          <w:sz w:val="24"/>
          <w:szCs w:val="24"/>
          <w:rtl/>
          <w:lang w:val="en-US" w:bidi="ar-LB"/>
        </w:rPr>
        <w:t xml:space="preserve"> </w:t>
      </w:r>
      <w:r w:rsidRPr="00027D6A">
        <w:rPr>
          <w:rFonts w:asciiTheme="majorBidi" w:hAnsiTheme="majorBidi" w:cstheme="majorBidi"/>
          <w:sz w:val="24"/>
          <w:szCs w:val="24"/>
          <w:rtl/>
          <w:lang w:val="en-US" w:bidi="ar-LB"/>
        </w:rPr>
        <w:t>أسئلة برلمانية، و</w:t>
      </w:r>
      <w:r w:rsidR="0075122D" w:rsidRPr="00027D6A">
        <w:rPr>
          <w:rFonts w:asciiTheme="majorBidi" w:hAnsiTheme="majorBidi" w:cstheme="majorBidi"/>
          <w:sz w:val="24"/>
          <w:szCs w:val="24"/>
          <w:rtl/>
          <w:lang w:val="en-US" w:bidi="ar-LB"/>
        </w:rPr>
        <w:t xml:space="preserve">رفع </w:t>
      </w:r>
      <w:r w:rsidRPr="00027D6A">
        <w:rPr>
          <w:rFonts w:asciiTheme="majorBidi" w:hAnsiTheme="majorBidi" w:cstheme="majorBidi"/>
          <w:sz w:val="24"/>
          <w:szCs w:val="24"/>
          <w:rtl/>
          <w:lang w:val="en-US" w:bidi="ar-LB"/>
        </w:rPr>
        <w:t xml:space="preserve">تقارير </w:t>
      </w:r>
      <w:r w:rsidR="0075122D" w:rsidRPr="00027D6A">
        <w:rPr>
          <w:rFonts w:asciiTheme="majorBidi" w:hAnsiTheme="majorBidi" w:cstheme="majorBidi"/>
          <w:sz w:val="24"/>
          <w:szCs w:val="24"/>
          <w:rtl/>
          <w:lang w:val="en-US" w:bidi="ar-LB"/>
        </w:rPr>
        <w:t>اللجان</w:t>
      </w:r>
      <w:r w:rsidRPr="00027D6A">
        <w:rPr>
          <w:rFonts w:asciiTheme="majorBidi" w:hAnsiTheme="majorBidi" w:cstheme="majorBidi"/>
          <w:sz w:val="24"/>
          <w:szCs w:val="24"/>
          <w:rtl/>
          <w:lang w:val="en-US" w:bidi="ar-LB"/>
        </w:rPr>
        <w:t xml:space="preserve"> </w:t>
      </w:r>
      <w:r w:rsidR="0075122D" w:rsidRPr="00027D6A">
        <w:rPr>
          <w:rFonts w:asciiTheme="majorBidi" w:hAnsiTheme="majorBidi" w:cstheme="majorBidi"/>
          <w:sz w:val="24"/>
          <w:szCs w:val="24"/>
          <w:rtl/>
          <w:lang w:val="en-US" w:bidi="ar-LB"/>
        </w:rPr>
        <w:t>ومراقبة</w:t>
      </w:r>
      <w:r w:rsidRPr="00027D6A">
        <w:rPr>
          <w:rFonts w:asciiTheme="majorBidi" w:hAnsiTheme="majorBidi" w:cstheme="majorBidi"/>
          <w:sz w:val="24"/>
          <w:szCs w:val="24"/>
          <w:rtl/>
          <w:lang w:val="en-US" w:bidi="ar-LB"/>
        </w:rPr>
        <w:t xml:space="preserve"> الإنفاق الحكومي.</w:t>
      </w:r>
    </w:p>
    <w:p w:rsidR="00F36BDC" w:rsidRDefault="00F36BDC" w:rsidP="00F36BDC">
      <w:pPr>
        <w:bidi/>
        <w:rPr>
          <w:rFonts w:asciiTheme="majorBidi" w:hAnsiTheme="majorBidi" w:cstheme="majorBidi"/>
          <w:sz w:val="24"/>
          <w:szCs w:val="24"/>
          <w:rtl/>
          <w:lang w:val="en-US" w:bidi="ar-LB"/>
        </w:rPr>
      </w:pPr>
    </w:p>
    <w:p w:rsidR="00F36BDC" w:rsidRPr="00027D6A" w:rsidRDefault="00F36BDC" w:rsidP="00F36BDC">
      <w:pPr>
        <w:bidi/>
        <w:rPr>
          <w:rFonts w:asciiTheme="majorBidi" w:hAnsiTheme="majorBidi" w:cstheme="majorBidi"/>
          <w:sz w:val="24"/>
          <w:szCs w:val="24"/>
          <w:rtl/>
          <w:lang w:val="en-US" w:bidi="ar-LB"/>
        </w:rPr>
      </w:pPr>
      <w:r>
        <w:rPr>
          <w:rFonts w:asciiTheme="majorBidi" w:hAnsiTheme="majorBidi" w:cstheme="majorBidi" w:hint="cs"/>
          <w:sz w:val="24"/>
          <w:szCs w:val="24"/>
          <w:rtl/>
          <w:lang w:val="en-US" w:bidi="ar-LB"/>
        </w:rPr>
        <w:t xml:space="preserve">لمزيد من المعلومات أو التفاصيل، يُرجى الاتصال بالسيدة </w:t>
      </w:r>
      <w:r w:rsidRPr="00F36BDC">
        <w:rPr>
          <w:rFonts w:asciiTheme="majorBidi" w:hAnsiTheme="majorBidi" w:cstheme="majorBidi"/>
          <w:sz w:val="24"/>
          <w:szCs w:val="24"/>
          <w:rtl/>
          <w:lang w:val="en-US" w:bidi="ar-LB"/>
        </w:rPr>
        <w:t>ريم عسكر</w:t>
      </w:r>
      <w:r>
        <w:rPr>
          <w:rStyle w:val="apple-converted-space"/>
          <w:rFonts w:ascii="Arial" w:hAnsi="Arial" w:cs="Arial"/>
          <w:color w:val="000000"/>
          <w:sz w:val="20"/>
          <w:szCs w:val="20"/>
          <w:shd w:val="clear" w:color="auto" w:fill="FFFFFF"/>
        </w:rPr>
        <w:t> </w:t>
      </w:r>
      <w:hyperlink r:id="rId10" w:history="1">
        <w:r>
          <w:rPr>
            <w:rStyle w:val="Hyperlink"/>
            <w:rFonts w:ascii="Arial" w:hAnsi="Arial" w:cs="Arial"/>
            <w:color w:val="066869"/>
            <w:sz w:val="18"/>
            <w:szCs w:val="18"/>
            <w:shd w:val="clear" w:color="auto" w:fill="FFFFFF"/>
          </w:rPr>
          <w:t>reem.askar@undp.org</w:t>
        </w:r>
      </w:hyperlink>
    </w:p>
    <w:sectPr w:rsidR="00F36BDC" w:rsidRPr="0002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Myriad Pro Light">
    <w:altName w:val="Myriad Pro Semibold It"/>
    <w:panose1 w:val="00000000000000000000"/>
    <w:charset w:val="00"/>
    <w:family w:val="swiss"/>
    <w:notTrueType/>
    <w:pitch w:val="variable"/>
    <w:sig w:usb0="00000001" w:usb1="5000204B" w:usb2="00000000" w:usb3="00000000" w:csb0="0000019F" w:csb1="00000000"/>
  </w:font>
  <w:font w:name="ＭＳ ゴシック">
    <w:charset w:val="4E"/>
    <w:family w:val="auto"/>
    <w:pitch w:val="variable"/>
    <w:sig w:usb0="00000001" w:usb1="08070000" w:usb2="00000010" w:usb3="00000000" w:csb0="00020000" w:csb1="00000000"/>
  </w:font>
  <w:font w:name="Myriad Pro SemiCond">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748"/>
    <w:multiLevelType w:val="hybridMultilevel"/>
    <w:tmpl w:val="4B4641A6"/>
    <w:lvl w:ilvl="0" w:tplc="4268F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4F2B"/>
    <w:multiLevelType w:val="hybridMultilevel"/>
    <w:tmpl w:val="4A1EC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142C4"/>
    <w:multiLevelType w:val="hybridMultilevel"/>
    <w:tmpl w:val="24868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C40AF"/>
    <w:multiLevelType w:val="hybridMultilevel"/>
    <w:tmpl w:val="736EAD04"/>
    <w:lvl w:ilvl="0" w:tplc="30940402">
      <w:start w:val="1"/>
      <w:numFmt w:val="decimal"/>
      <w:pStyle w:val="ITADParaStyle1"/>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A0654C"/>
    <w:multiLevelType w:val="hybridMultilevel"/>
    <w:tmpl w:val="C3788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73096"/>
    <w:multiLevelType w:val="hybridMultilevel"/>
    <w:tmpl w:val="7C322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45B2E"/>
    <w:multiLevelType w:val="hybridMultilevel"/>
    <w:tmpl w:val="EDB26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4"/>
    <w:rsid w:val="00002892"/>
    <w:rsid w:val="000036C9"/>
    <w:rsid w:val="00004223"/>
    <w:rsid w:val="0000572B"/>
    <w:rsid w:val="00007C39"/>
    <w:rsid w:val="00007DF6"/>
    <w:rsid w:val="00010BE0"/>
    <w:rsid w:val="000140BD"/>
    <w:rsid w:val="000157E8"/>
    <w:rsid w:val="00015BA1"/>
    <w:rsid w:val="00016674"/>
    <w:rsid w:val="0002115C"/>
    <w:rsid w:val="00021CCE"/>
    <w:rsid w:val="00022171"/>
    <w:rsid w:val="0002275B"/>
    <w:rsid w:val="00023421"/>
    <w:rsid w:val="00023434"/>
    <w:rsid w:val="00027D6A"/>
    <w:rsid w:val="000353D0"/>
    <w:rsid w:val="00037156"/>
    <w:rsid w:val="000433F0"/>
    <w:rsid w:val="000435B8"/>
    <w:rsid w:val="00044DBF"/>
    <w:rsid w:val="00046AD3"/>
    <w:rsid w:val="00050B7A"/>
    <w:rsid w:val="0005244E"/>
    <w:rsid w:val="000558C4"/>
    <w:rsid w:val="00057455"/>
    <w:rsid w:val="000600BB"/>
    <w:rsid w:val="000605EF"/>
    <w:rsid w:val="000647D3"/>
    <w:rsid w:val="000656A0"/>
    <w:rsid w:val="0007274D"/>
    <w:rsid w:val="00075AED"/>
    <w:rsid w:val="00076B21"/>
    <w:rsid w:val="00077DB6"/>
    <w:rsid w:val="00080BE2"/>
    <w:rsid w:val="0008109D"/>
    <w:rsid w:val="0008124A"/>
    <w:rsid w:val="00081928"/>
    <w:rsid w:val="0008726C"/>
    <w:rsid w:val="0009179F"/>
    <w:rsid w:val="000919DD"/>
    <w:rsid w:val="00091A4A"/>
    <w:rsid w:val="000955DF"/>
    <w:rsid w:val="0009617A"/>
    <w:rsid w:val="00096B90"/>
    <w:rsid w:val="00097171"/>
    <w:rsid w:val="000A0D63"/>
    <w:rsid w:val="000A1ACE"/>
    <w:rsid w:val="000B08AE"/>
    <w:rsid w:val="000B225F"/>
    <w:rsid w:val="000B302B"/>
    <w:rsid w:val="000B4858"/>
    <w:rsid w:val="000B6A97"/>
    <w:rsid w:val="000B795F"/>
    <w:rsid w:val="000C0442"/>
    <w:rsid w:val="000C328F"/>
    <w:rsid w:val="000C5545"/>
    <w:rsid w:val="000C6E59"/>
    <w:rsid w:val="000C7064"/>
    <w:rsid w:val="000D0435"/>
    <w:rsid w:val="000D2A5C"/>
    <w:rsid w:val="000D3E29"/>
    <w:rsid w:val="000D3ED3"/>
    <w:rsid w:val="000E2D34"/>
    <w:rsid w:val="000E4136"/>
    <w:rsid w:val="000E790F"/>
    <w:rsid w:val="000E7B99"/>
    <w:rsid w:val="000F0AFA"/>
    <w:rsid w:val="000F0E9B"/>
    <w:rsid w:val="000F1111"/>
    <w:rsid w:val="000F20EE"/>
    <w:rsid w:val="000F259C"/>
    <w:rsid w:val="000F2A36"/>
    <w:rsid w:val="000F6C9D"/>
    <w:rsid w:val="0010138A"/>
    <w:rsid w:val="00101A61"/>
    <w:rsid w:val="00105ACD"/>
    <w:rsid w:val="001060D7"/>
    <w:rsid w:val="00107F30"/>
    <w:rsid w:val="00110588"/>
    <w:rsid w:val="0011065C"/>
    <w:rsid w:val="0011212B"/>
    <w:rsid w:val="00112870"/>
    <w:rsid w:val="0011530B"/>
    <w:rsid w:val="00115E30"/>
    <w:rsid w:val="0011669E"/>
    <w:rsid w:val="00121702"/>
    <w:rsid w:val="00123358"/>
    <w:rsid w:val="00124B1C"/>
    <w:rsid w:val="0012714C"/>
    <w:rsid w:val="00131BB3"/>
    <w:rsid w:val="001326E3"/>
    <w:rsid w:val="0013321F"/>
    <w:rsid w:val="00134F42"/>
    <w:rsid w:val="00135EA4"/>
    <w:rsid w:val="00142F80"/>
    <w:rsid w:val="00153A21"/>
    <w:rsid w:val="00154549"/>
    <w:rsid w:val="00154999"/>
    <w:rsid w:val="001568A9"/>
    <w:rsid w:val="001568F2"/>
    <w:rsid w:val="001570C0"/>
    <w:rsid w:val="00160C62"/>
    <w:rsid w:val="001634A7"/>
    <w:rsid w:val="001642F0"/>
    <w:rsid w:val="00164C3C"/>
    <w:rsid w:val="0017058F"/>
    <w:rsid w:val="0017385E"/>
    <w:rsid w:val="00175C44"/>
    <w:rsid w:val="00180349"/>
    <w:rsid w:val="0018177F"/>
    <w:rsid w:val="0018354B"/>
    <w:rsid w:val="00184A24"/>
    <w:rsid w:val="00185D6F"/>
    <w:rsid w:val="0018701D"/>
    <w:rsid w:val="001922B2"/>
    <w:rsid w:val="00195F5F"/>
    <w:rsid w:val="00196437"/>
    <w:rsid w:val="001A1972"/>
    <w:rsid w:val="001A293A"/>
    <w:rsid w:val="001A3199"/>
    <w:rsid w:val="001A5E2A"/>
    <w:rsid w:val="001A74C4"/>
    <w:rsid w:val="001B007C"/>
    <w:rsid w:val="001B094C"/>
    <w:rsid w:val="001B0B4F"/>
    <w:rsid w:val="001B24AC"/>
    <w:rsid w:val="001B2F31"/>
    <w:rsid w:val="001B3A80"/>
    <w:rsid w:val="001C018E"/>
    <w:rsid w:val="001C28D9"/>
    <w:rsid w:val="001C2C9C"/>
    <w:rsid w:val="001C2CE9"/>
    <w:rsid w:val="001C5291"/>
    <w:rsid w:val="001C601A"/>
    <w:rsid w:val="001D0328"/>
    <w:rsid w:val="001D2720"/>
    <w:rsid w:val="001D3627"/>
    <w:rsid w:val="001D3FC3"/>
    <w:rsid w:val="001D57F7"/>
    <w:rsid w:val="001D7277"/>
    <w:rsid w:val="001E0383"/>
    <w:rsid w:val="001E0D0D"/>
    <w:rsid w:val="001E2BEF"/>
    <w:rsid w:val="001E2E28"/>
    <w:rsid w:val="001E46D3"/>
    <w:rsid w:val="001E55C1"/>
    <w:rsid w:val="001E78F7"/>
    <w:rsid w:val="001F0A61"/>
    <w:rsid w:val="001F3891"/>
    <w:rsid w:val="001F56E2"/>
    <w:rsid w:val="001F68F0"/>
    <w:rsid w:val="001F7872"/>
    <w:rsid w:val="00200409"/>
    <w:rsid w:val="00202937"/>
    <w:rsid w:val="00202CCC"/>
    <w:rsid w:val="0021294A"/>
    <w:rsid w:val="00214284"/>
    <w:rsid w:val="00214A34"/>
    <w:rsid w:val="0021673F"/>
    <w:rsid w:val="00217F0C"/>
    <w:rsid w:val="0022112D"/>
    <w:rsid w:val="0022122D"/>
    <w:rsid w:val="002214E0"/>
    <w:rsid w:val="00221906"/>
    <w:rsid w:val="0022204D"/>
    <w:rsid w:val="0022236D"/>
    <w:rsid w:val="00222685"/>
    <w:rsid w:val="0022289A"/>
    <w:rsid w:val="00222B21"/>
    <w:rsid w:val="0022455D"/>
    <w:rsid w:val="00224B50"/>
    <w:rsid w:val="0022510E"/>
    <w:rsid w:val="002254E2"/>
    <w:rsid w:val="00225FC9"/>
    <w:rsid w:val="00226B28"/>
    <w:rsid w:val="0022731D"/>
    <w:rsid w:val="00227C79"/>
    <w:rsid w:val="002340F0"/>
    <w:rsid w:val="002342E7"/>
    <w:rsid w:val="002370A5"/>
    <w:rsid w:val="00237EC9"/>
    <w:rsid w:val="00242002"/>
    <w:rsid w:val="00242200"/>
    <w:rsid w:val="00242E7F"/>
    <w:rsid w:val="002430E1"/>
    <w:rsid w:val="0024478A"/>
    <w:rsid w:val="00245BC9"/>
    <w:rsid w:val="00250646"/>
    <w:rsid w:val="00250E86"/>
    <w:rsid w:val="00252863"/>
    <w:rsid w:val="00252E1D"/>
    <w:rsid w:val="002605A7"/>
    <w:rsid w:val="00264600"/>
    <w:rsid w:val="00265990"/>
    <w:rsid w:val="002708D3"/>
    <w:rsid w:val="0027159E"/>
    <w:rsid w:val="00271C25"/>
    <w:rsid w:val="00273192"/>
    <w:rsid w:val="0027334B"/>
    <w:rsid w:val="00273A88"/>
    <w:rsid w:val="002754F5"/>
    <w:rsid w:val="0027652C"/>
    <w:rsid w:val="00280406"/>
    <w:rsid w:val="002809BC"/>
    <w:rsid w:val="00281B6E"/>
    <w:rsid w:val="002820AC"/>
    <w:rsid w:val="002822B7"/>
    <w:rsid w:val="00282C22"/>
    <w:rsid w:val="002839C4"/>
    <w:rsid w:val="00285FBD"/>
    <w:rsid w:val="00291785"/>
    <w:rsid w:val="00294977"/>
    <w:rsid w:val="00295824"/>
    <w:rsid w:val="002A0114"/>
    <w:rsid w:val="002A6775"/>
    <w:rsid w:val="002B4529"/>
    <w:rsid w:val="002B5694"/>
    <w:rsid w:val="002B61B3"/>
    <w:rsid w:val="002B6EC6"/>
    <w:rsid w:val="002C5491"/>
    <w:rsid w:val="002C55D2"/>
    <w:rsid w:val="002C5BE5"/>
    <w:rsid w:val="002C7695"/>
    <w:rsid w:val="002D3385"/>
    <w:rsid w:val="002D4F61"/>
    <w:rsid w:val="002D6555"/>
    <w:rsid w:val="002E0B69"/>
    <w:rsid w:val="002E2029"/>
    <w:rsid w:val="002E4493"/>
    <w:rsid w:val="002E4790"/>
    <w:rsid w:val="002E4C80"/>
    <w:rsid w:val="002E64D3"/>
    <w:rsid w:val="002F22C6"/>
    <w:rsid w:val="002F2CF8"/>
    <w:rsid w:val="002F4CD9"/>
    <w:rsid w:val="002F5744"/>
    <w:rsid w:val="002F6C20"/>
    <w:rsid w:val="002F7A4F"/>
    <w:rsid w:val="00304190"/>
    <w:rsid w:val="00304E45"/>
    <w:rsid w:val="0030669C"/>
    <w:rsid w:val="00306D0E"/>
    <w:rsid w:val="0031004E"/>
    <w:rsid w:val="0031200B"/>
    <w:rsid w:val="00312E47"/>
    <w:rsid w:val="0031588D"/>
    <w:rsid w:val="00317CCF"/>
    <w:rsid w:val="00323A8C"/>
    <w:rsid w:val="00325363"/>
    <w:rsid w:val="003267CE"/>
    <w:rsid w:val="003269CA"/>
    <w:rsid w:val="00326F70"/>
    <w:rsid w:val="00331750"/>
    <w:rsid w:val="00331AB2"/>
    <w:rsid w:val="00332EC3"/>
    <w:rsid w:val="00334AED"/>
    <w:rsid w:val="0033634F"/>
    <w:rsid w:val="00336A83"/>
    <w:rsid w:val="003417D7"/>
    <w:rsid w:val="00341BF4"/>
    <w:rsid w:val="00343FD9"/>
    <w:rsid w:val="00344B01"/>
    <w:rsid w:val="00346083"/>
    <w:rsid w:val="003471D1"/>
    <w:rsid w:val="00347611"/>
    <w:rsid w:val="003508EE"/>
    <w:rsid w:val="00350CB2"/>
    <w:rsid w:val="00350D7F"/>
    <w:rsid w:val="00350DCD"/>
    <w:rsid w:val="00351578"/>
    <w:rsid w:val="00352A93"/>
    <w:rsid w:val="00357625"/>
    <w:rsid w:val="00363924"/>
    <w:rsid w:val="00366532"/>
    <w:rsid w:val="00367517"/>
    <w:rsid w:val="003711D8"/>
    <w:rsid w:val="00371A5D"/>
    <w:rsid w:val="00371E7F"/>
    <w:rsid w:val="003728D5"/>
    <w:rsid w:val="0037468B"/>
    <w:rsid w:val="003747AA"/>
    <w:rsid w:val="00374DCA"/>
    <w:rsid w:val="00375337"/>
    <w:rsid w:val="00375A63"/>
    <w:rsid w:val="00376F59"/>
    <w:rsid w:val="00380796"/>
    <w:rsid w:val="00380B0B"/>
    <w:rsid w:val="00382219"/>
    <w:rsid w:val="003846E5"/>
    <w:rsid w:val="00387D0C"/>
    <w:rsid w:val="00391B1E"/>
    <w:rsid w:val="0039280A"/>
    <w:rsid w:val="0039288D"/>
    <w:rsid w:val="0039408F"/>
    <w:rsid w:val="0039465B"/>
    <w:rsid w:val="003A05FF"/>
    <w:rsid w:val="003A7DE6"/>
    <w:rsid w:val="003B16EA"/>
    <w:rsid w:val="003B5F47"/>
    <w:rsid w:val="003B6799"/>
    <w:rsid w:val="003B7876"/>
    <w:rsid w:val="003C05F7"/>
    <w:rsid w:val="003C0BDD"/>
    <w:rsid w:val="003C304C"/>
    <w:rsid w:val="003C462A"/>
    <w:rsid w:val="003C4F55"/>
    <w:rsid w:val="003C782F"/>
    <w:rsid w:val="003D3B82"/>
    <w:rsid w:val="003D49E2"/>
    <w:rsid w:val="003D7363"/>
    <w:rsid w:val="003E001F"/>
    <w:rsid w:val="003E3928"/>
    <w:rsid w:val="003E3FF9"/>
    <w:rsid w:val="003E7C63"/>
    <w:rsid w:val="003F3679"/>
    <w:rsid w:val="003F3811"/>
    <w:rsid w:val="003F5484"/>
    <w:rsid w:val="0040165B"/>
    <w:rsid w:val="00401938"/>
    <w:rsid w:val="004029E0"/>
    <w:rsid w:val="00404CCE"/>
    <w:rsid w:val="00405311"/>
    <w:rsid w:val="00405C0F"/>
    <w:rsid w:val="00410B9D"/>
    <w:rsid w:val="00411325"/>
    <w:rsid w:val="00413232"/>
    <w:rsid w:val="00413E33"/>
    <w:rsid w:val="00416105"/>
    <w:rsid w:val="004204B4"/>
    <w:rsid w:val="004217B6"/>
    <w:rsid w:val="00422762"/>
    <w:rsid w:val="00422DA2"/>
    <w:rsid w:val="00422F9F"/>
    <w:rsid w:val="00427E50"/>
    <w:rsid w:val="00432A3F"/>
    <w:rsid w:val="00436994"/>
    <w:rsid w:val="004401E2"/>
    <w:rsid w:val="004408B0"/>
    <w:rsid w:val="00442CA4"/>
    <w:rsid w:val="00443D36"/>
    <w:rsid w:val="00443FAB"/>
    <w:rsid w:val="004463E4"/>
    <w:rsid w:val="00447879"/>
    <w:rsid w:val="004506DB"/>
    <w:rsid w:val="00452A72"/>
    <w:rsid w:val="00452CF1"/>
    <w:rsid w:val="00452FC0"/>
    <w:rsid w:val="004546A3"/>
    <w:rsid w:val="0045498F"/>
    <w:rsid w:val="00454E4B"/>
    <w:rsid w:val="00455A3A"/>
    <w:rsid w:val="00457DC2"/>
    <w:rsid w:val="004605F2"/>
    <w:rsid w:val="00461EE8"/>
    <w:rsid w:val="00462AFF"/>
    <w:rsid w:val="00462B84"/>
    <w:rsid w:val="004636AC"/>
    <w:rsid w:val="004717BA"/>
    <w:rsid w:val="00474740"/>
    <w:rsid w:val="00474E64"/>
    <w:rsid w:val="00475791"/>
    <w:rsid w:val="00476F97"/>
    <w:rsid w:val="004807A2"/>
    <w:rsid w:val="00481F77"/>
    <w:rsid w:val="00482545"/>
    <w:rsid w:val="00483C57"/>
    <w:rsid w:val="00487AF8"/>
    <w:rsid w:val="00491106"/>
    <w:rsid w:val="00495515"/>
    <w:rsid w:val="004962EC"/>
    <w:rsid w:val="004A084E"/>
    <w:rsid w:val="004A0AAA"/>
    <w:rsid w:val="004A2DBA"/>
    <w:rsid w:val="004A2F2D"/>
    <w:rsid w:val="004A3425"/>
    <w:rsid w:val="004A3EF7"/>
    <w:rsid w:val="004A4AB1"/>
    <w:rsid w:val="004B0F9F"/>
    <w:rsid w:val="004B2C3A"/>
    <w:rsid w:val="004C1F45"/>
    <w:rsid w:val="004C2913"/>
    <w:rsid w:val="004C2F1F"/>
    <w:rsid w:val="004C35BE"/>
    <w:rsid w:val="004C3718"/>
    <w:rsid w:val="004C5A32"/>
    <w:rsid w:val="004D0860"/>
    <w:rsid w:val="004D1A98"/>
    <w:rsid w:val="004D357C"/>
    <w:rsid w:val="004D5C2D"/>
    <w:rsid w:val="004D7066"/>
    <w:rsid w:val="004E2716"/>
    <w:rsid w:val="004E2FC8"/>
    <w:rsid w:val="004E700E"/>
    <w:rsid w:val="004E7523"/>
    <w:rsid w:val="004F151B"/>
    <w:rsid w:val="004F1CC3"/>
    <w:rsid w:val="004F209F"/>
    <w:rsid w:val="004F3007"/>
    <w:rsid w:val="004F36F6"/>
    <w:rsid w:val="00500A04"/>
    <w:rsid w:val="005012B6"/>
    <w:rsid w:val="00501717"/>
    <w:rsid w:val="00502FB6"/>
    <w:rsid w:val="005043DC"/>
    <w:rsid w:val="00506F0B"/>
    <w:rsid w:val="005077A4"/>
    <w:rsid w:val="00510856"/>
    <w:rsid w:val="00512ABC"/>
    <w:rsid w:val="00513C93"/>
    <w:rsid w:val="00513EB4"/>
    <w:rsid w:val="00520ADF"/>
    <w:rsid w:val="00520BC2"/>
    <w:rsid w:val="005211C5"/>
    <w:rsid w:val="005213F5"/>
    <w:rsid w:val="00523FEC"/>
    <w:rsid w:val="00526DE1"/>
    <w:rsid w:val="005271A5"/>
    <w:rsid w:val="005306D7"/>
    <w:rsid w:val="00531290"/>
    <w:rsid w:val="005313E1"/>
    <w:rsid w:val="00532843"/>
    <w:rsid w:val="005341DB"/>
    <w:rsid w:val="00534F7F"/>
    <w:rsid w:val="005350E3"/>
    <w:rsid w:val="005357FC"/>
    <w:rsid w:val="005359AB"/>
    <w:rsid w:val="0053791B"/>
    <w:rsid w:val="00541BA2"/>
    <w:rsid w:val="00541FBA"/>
    <w:rsid w:val="005428FE"/>
    <w:rsid w:val="00545E82"/>
    <w:rsid w:val="00547BFC"/>
    <w:rsid w:val="00552015"/>
    <w:rsid w:val="005526CD"/>
    <w:rsid w:val="00552A68"/>
    <w:rsid w:val="00554140"/>
    <w:rsid w:val="00554898"/>
    <w:rsid w:val="0055630F"/>
    <w:rsid w:val="005565D9"/>
    <w:rsid w:val="00556B15"/>
    <w:rsid w:val="00562B0D"/>
    <w:rsid w:val="00562D2B"/>
    <w:rsid w:val="00563B08"/>
    <w:rsid w:val="00567626"/>
    <w:rsid w:val="00567857"/>
    <w:rsid w:val="00570518"/>
    <w:rsid w:val="00570C1A"/>
    <w:rsid w:val="00576802"/>
    <w:rsid w:val="00576DF0"/>
    <w:rsid w:val="0058474C"/>
    <w:rsid w:val="0058529B"/>
    <w:rsid w:val="00590173"/>
    <w:rsid w:val="005902EB"/>
    <w:rsid w:val="00597EFE"/>
    <w:rsid w:val="005A1B8C"/>
    <w:rsid w:val="005A2409"/>
    <w:rsid w:val="005A41A2"/>
    <w:rsid w:val="005A4FFA"/>
    <w:rsid w:val="005A7D41"/>
    <w:rsid w:val="005B08A2"/>
    <w:rsid w:val="005B1522"/>
    <w:rsid w:val="005B3487"/>
    <w:rsid w:val="005B4C92"/>
    <w:rsid w:val="005B4CD4"/>
    <w:rsid w:val="005B5C34"/>
    <w:rsid w:val="005B6284"/>
    <w:rsid w:val="005B6B6D"/>
    <w:rsid w:val="005B7C5A"/>
    <w:rsid w:val="005C08CE"/>
    <w:rsid w:val="005C0AF1"/>
    <w:rsid w:val="005C2749"/>
    <w:rsid w:val="005C33FE"/>
    <w:rsid w:val="005C3CA1"/>
    <w:rsid w:val="005C5C00"/>
    <w:rsid w:val="005C6BDE"/>
    <w:rsid w:val="005C774D"/>
    <w:rsid w:val="005D0A51"/>
    <w:rsid w:val="005D5907"/>
    <w:rsid w:val="005D60F1"/>
    <w:rsid w:val="005D6C42"/>
    <w:rsid w:val="005D7FC3"/>
    <w:rsid w:val="005E03FB"/>
    <w:rsid w:val="005E37BC"/>
    <w:rsid w:val="005E4C23"/>
    <w:rsid w:val="005E4EEE"/>
    <w:rsid w:val="005E4FA4"/>
    <w:rsid w:val="005F070E"/>
    <w:rsid w:val="005F0ADA"/>
    <w:rsid w:val="005F2966"/>
    <w:rsid w:val="005F2AA6"/>
    <w:rsid w:val="005F5DB4"/>
    <w:rsid w:val="005F74CF"/>
    <w:rsid w:val="00600B85"/>
    <w:rsid w:val="00601F63"/>
    <w:rsid w:val="00602306"/>
    <w:rsid w:val="006026F9"/>
    <w:rsid w:val="00602741"/>
    <w:rsid w:val="006049B9"/>
    <w:rsid w:val="00605C74"/>
    <w:rsid w:val="00606A1C"/>
    <w:rsid w:val="00607E4A"/>
    <w:rsid w:val="006133EC"/>
    <w:rsid w:val="00613988"/>
    <w:rsid w:val="0061524C"/>
    <w:rsid w:val="0061583C"/>
    <w:rsid w:val="00616E90"/>
    <w:rsid w:val="0062005B"/>
    <w:rsid w:val="00620A3A"/>
    <w:rsid w:val="00620E4B"/>
    <w:rsid w:val="006223AF"/>
    <w:rsid w:val="00622A9E"/>
    <w:rsid w:val="00624607"/>
    <w:rsid w:val="0063168A"/>
    <w:rsid w:val="00634B4D"/>
    <w:rsid w:val="006357B8"/>
    <w:rsid w:val="00636A26"/>
    <w:rsid w:val="00640F65"/>
    <w:rsid w:val="00641264"/>
    <w:rsid w:val="00641846"/>
    <w:rsid w:val="00642E95"/>
    <w:rsid w:val="0064584F"/>
    <w:rsid w:val="00645E51"/>
    <w:rsid w:val="00653705"/>
    <w:rsid w:val="00653B44"/>
    <w:rsid w:val="006573D6"/>
    <w:rsid w:val="00662535"/>
    <w:rsid w:val="00662ACE"/>
    <w:rsid w:val="00662AF5"/>
    <w:rsid w:val="00662E01"/>
    <w:rsid w:val="00662EFF"/>
    <w:rsid w:val="00666FD0"/>
    <w:rsid w:val="00670F4A"/>
    <w:rsid w:val="006717EF"/>
    <w:rsid w:val="00673506"/>
    <w:rsid w:val="00674664"/>
    <w:rsid w:val="006822F9"/>
    <w:rsid w:val="00682E58"/>
    <w:rsid w:val="00682E79"/>
    <w:rsid w:val="00683B3E"/>
    <w:rsid w:val="006909AB"/>
    <w:rsid w:val="00690C61"/>
    <w:rsid w:val="00691078"/>
    <w:rsid w:val="00693B8D"/>
    <w:rsid w:val="00693D5E"/>
    <w:rsid w:val="00696B0B"/>
    <w:rsid w:val="00697E4B"/>
    <w:rsid w:val="006A0577"/>
    <w:rsid w:val="006A1155"/>
    <w:rsid w:val="006A2194"/>
    <w:rsid w:val="006A3474"/>
    <w:rsid w:val="006A4124"/>
    <w:rsid w:val="006A420B"/>
    <w:rsid w:val="006A4956"/>
    <w:rsid w:val="006B0A1E"/>
    <w:rsid w:val="006B5B52"/>
    <w:rsid w:val="006B6B75"/>
    <w:rsid w:val="006B6F65"/>
    <w:rsid w:val="006C1FDC"/>
    <w:rsid w:val="006C2619"/>
    <w:rsid w:val="006C26FF"/>
    <w:rsid w:val="006C3AAB"/>
    <w:rsid w:val="006C445A"/>
    <w:rsid w:val="006C7F00"/>
    <w:rsid w:val="006D3424"/>
    <w:rsid w:val="006D59ED"/>
    <w:rsid w:val="006D7FBB"/>
    <w:rsid w:val="006E0B56"/>
    <w:rsid w:val="006E256E"/>
    <w:rsid w:val="006E2B04"/>
    <w:rsid w:val="006E65CF"/>
    <w:rsid w:val="006E65D0"/>
    <w:rsid w:val="006E6963"/>
    <w:rsid w:val="006E7EFE"/>
    <w:rsid w:val="006F0DA8"/>
    <w:rsid w:val="006F1A8E"/>
    <w:rsid w:val="006F6355"/>
    <w:rsid w:val="00700340"/>
    <w:rsid w:val="00700443"/>
    <w:rsid w:val="00701F76"/>
    <w:rsid w:val="007031E6"/>
    <w:rsid w:val="00704801"/>
    <w:rsid w:val="0070725E"/>
    <w:rsid w:val="007108A3"/>
    <w:rsid w:val="00712211"/>
    <w:rsid w:val="007139E3"/>
    <w:rsid w:val="0071515D"/>
    <w:rsid w:val="007172BB"/>
    <w:rsid w:val="00723451"/>
    <w:rsid w:val="0072390B"/>
    <w:rsid w:val="00724274"/>
    <w:rsid w:val="00725E98"/>
    <w:rsid w:val="00725FE4"/>
    <w:rsid w:val="00727991"/>
    <w:rsid w:val="00732CF1"/>
    <w:rsid w:val="00735DF5"/>
    <w:rsid w:val="00736138"/>
    <w:rsid w:val="007406A6"/>
    <w:rsid w:val="00740FA8"/>
    <w:rsid w:val="00742FB9"/>
    <w:rsid w:val="007440FB"/>
    <w:rsid w:val="0074543B"/>
    <w:rsid w:val="00746596"/>
    <w:rsid w:val="00746993"/>
    <w:rsid w:val="00751209"/>
    <w:rsid w:val="0075122D"/>
    <w:rsid w:val="00751719"/>
    <w:rsid w:val="00754779"/>
    <w:rsid w:val="007550B5"/>
    <w:rsid w:val="00756AFA"/>
    <w:rsid w:val="007604E5"/>
    <w:rsid w:val="00761023"/>
    <w:rsid w:val="0076392E"/>
    <w:rsid w:val="0076520E"/>
    <w:rsid w:val="00766B34"/>
    <w:rsid w:val="0077034E"/>
    <w:rsid w:val="007703C9"/>
    <w:rsid w:val="00770FD9"/>
    <w:rsid w:val="007714BA"/>
    <w:rsid w:val="0077477B"/>
    <w:rsid w:val="0077628A"/>
    <w:rsid w:val="00776CAB"/>
    <w:rsid w:val="00776D1D"/>
    <w:rsid w:val="007771B9"/>
    <w:rsid w:val="00777FBC"/>
    <w:rsid w:val="0078012E"/>
    <w:rsid w:val="0078043E"/>
    <w:rsid w:val="00781D32"/>
    <w:rsid w:val="007820C9"/>
    <w:rsid w:val="007820E9"/>
    <w:rsid w:val="007832BD"/>
    <w:rsid w:val="00783C8E"/>
    <w:rsid w:val="007846C4"/>
    <w:rsid w:val="00785F84"/>
    <w:rsid w:val="00790C44"/>
    <w:rsid w:val="00790FED"/>
    <w:rsid w:val="00791CF2"/>
    <w:rsid w:val="00792F10"/>
    <w:rsid w:val="00793494"/>
    <w:rsid w:val="00795A82"/>
    <w:rsid w:val="00796F3D"/>
    <w:rsid w:val="007A0152"/>
    <w:rsid w:val="007A1881"/>
    <w:rsid w:val="007A2E7E"/>
    <w:rsid w:val="007A4455"/>
    <w:rsid w:val="007B06F0"/>
    <w:rsid w:val="007B39E2"/>
    <w:rsid w:val="007B4717"/>
    <w:rsid w:val="007B5044"/>
    <w:rsid w:val="007B581F"/>
    <w:rsid w:val="007B7E42"/>
    <w:rsid w:val="007C13B0"/>
    <w:rsid w:val="007C1502"/>
    <w:rsid w:val="007C416F"/>
    <w:rsid w:val="007C57DF"/>
    <w:rsid w:val="007C584A"/>
    <w:rsid w:val="007C5C58"/>
    <w:rsid w:val="007D0C44"/>
    <w:rsid w:val="007D4111"/>
    <w:rsid w:val="007D43D9"/>
    <w:rsid w:val="007D4E30"/>
    <w:rsid w:val="007D5CA3"/>
    <w:rsid w:val="007D759D"/>
    <w:rsid w:val="007E02A1"/>
    <w:rsid w:val="007E1CEC"/>
    <w:rsid w:val="007E59DB"/>
    <w:rsid w:val="007E6BA1"/>
    <w:rsid w:val="007E7CF2"/>
    <w:rsid w:val="007F124D"/>
    <w:rsid w:val="007F137D"/>
    <w:rsid w:val="007F6964"/>
    <w:rsid w:val="00805CE6"/>
    <w:rsid w:val="00806520"/>
    <w:rsid w:val="00807B18"/>
    <w:rsid w:val="008101B8"/>
    <w:rsid w:val="008131CA"/>
    <w:rsid w:val="00813A4D"/>
    <w:rsid w:val="0081614D"/>
    <w:rsid w:val="00817958"/>
    <w:rsid w:val="00817C80"/>
    <w:rsid w:val="00821AD8"/>
    <w:rsid w:val="0082202A"/>
    <w:rsid w:val="00822BA8"/>
    <w:rsid w:val="008258D9"/>
    <w:rsid w:val="00831192"/>
    <w:rsid w:val="0083323A"/>
    <w:rsid w:val="008337C4"/>
    <w:rsid w:val="00833D32"/>
    <w:rsid w:val="00836D0F"/>
    <w:rsid w:val="00837C84"/>
    <w:rsid w:val="0084487B"/>
    <w:rsid w:val="00845CB4"/>
    <w:rsid w:val="00845E13"/>
    <w:rsid w:val="008466DB"/>
    <w:rsid w:val="0084751E"/>
    <w:rsid w:val="00850783"/>
    <w:rsid w:val="00855F70"/>
    <w:rsid w:val="00855FC6"/>
    <w:rsid w:val="0085625E"/>
    <w:rsid w:val="008563C1"/>
    <w:rsid w:val="00857843"/>
    <w:rsid w:val="0085791B"/>
    <w:rsid w:val="00857E42"/>
    <w:rsid w:val="00860809"/>
    <w:rsid w:val="008613CA"/>
    <w:rsid w:val="0086500F"/>
    <w:rsid w:val="00865CF1"/>
    <w:rsid w:val="00867E36"/>
    <w:rsid w:val="00874D99"/>
    <w:rsid w:val="00874E08"/>
    <w:rsid w:val="00877684"/>
    <w:rsid w:val="00877AD1"/>
    <w:rsid w:val="00877CDE"/>
    <w:rsid w:val="00877F45"/>
    <w:rsid w:val="00881AF7"/>
    <w:rsid w:val="00887554"/>
    <w:rsid w:val="0089229B"/>
    <w:rsid w:val="00893547"/>
    <w:rsid w:val="00894B14"/>
    <w:rsid w:val="0089548C"/>
    <w:rsid w:val="008A2338"/>
    <w:rsid w:val="008A2B11"/>
    <w:rsid w:val="008A59EE"/>
    <w:rsid w:val="008A7272"/>
    <w:rsid w:val="008B0D17"/>
    <w:rsid w:val="008B1A0B"/>
    <w:rsid w:val="008B2855"/>
    <w:rsid w:val="008B286A"/>
    <w:rsid w:val="008B2DCD"/>
    <w:rsid w:val="008C019F"/>
    <w:rsid w:val="008C09C4"/>
    <w:rsid w:val="008C0F63"/>
    <w:rsid w:val="008D1C5E"/>
    <w:rsid w:val="008D2353"/>
    <w:rsid w:val="008D343D"/>
    <w:rsid w:val="008D4412"/>
    <w:rsid w:val="008D59D4"/>
    <w:rsid w:val="008D6736"/>
    <w:rsid w:val="008E0B82"/>
    <w:rsid w:val="008E2F1B"/>
    <w:rsid w:val="008E39EE"/>
    <w:rsid w:val="008E534A"/>
    <w:rsid w:val="008E5FB7"/>
    <w:rsid w:val="008E6A6C"/>
    <w:rsid w:val="008F0478"/>
    <w:rsid w:val="008F1E68"/>
    <w:rsid w:val="008F2DE1"/>
    <w:rsid w:val="008F4420"/>
    <w:rsid w:val="008F4748"/>
    <w:rsid w:val="008F63F5"/>
    <w:rsid w:val="0090078E"/>
    <w:rsid w:val="009009BD"/>
    <w:rsid w:val="00902135"/>
    <w:rsid w:val="00903947"/>
    <w:rsid w:val="0090433F"/>
    <w:rsid w:val="0090451F"/>
    <w:rsid w:val="009142E8"/>
    <w:rsid w:val="00915F0D"/>
    <w:rsid w:val="00915F67"/>
    <w:rsid w:val="00920B69"/>
    <w:rsid w:val="0092163C"/>
    <w:rsid w:val="00922121"/>
    <w:rsid w:val="0092293A"/>
    <w:rsid w:val="009273AC"/>
    <w:rsid w:val="00927AA2"/>
    <w:rsid w:val="0093087A"/>
    <w:rsid w:val="0093193A"/>
    <w:rsid w:val="009332C0"/>
    <w:rsid w:val="009347B9"/>
    <w:rsid w:val="0093774B"/>
    <w:rsid w:val="009409FD"/>
    <w:rsid w:val="009431DA"/>
    <w:rsid w:val="00943775"/>
    <w:rsid w:val="009440D8"/>
    <w:rsid w:val="00944B9D"/>
    <w:rsid w:val="00946540"/>
    <w:rsid w:val="00951E0E"/>
    <w:rsid w:val="00966279"/>
    <w:rsid w:val="009665F1"/>
    <w:rsid w:val="00967C9F"/>
    <w:rsid w:val="0097079E"/>
    <w:rsid w:val="00971238"/>
    <w:rsid w:val="00971439"/>
    <w:rsid w:val="0097198E"/>
    <w:rsid w:val="0097677D"/>
    <w:rsid w:val="0098079E"/>
    <w:rsid w:val="00983AA7"/>
    <w:rsid w:val="009854D1"/>
    <w:rsid w:val="0099022F"/>
    <w:rsid w:val="00991580"/>
    <w:rsid w:val="00994798"/>
    <w:rsid w:val="009952E7"/>
    <w:rsid w:val="009976E1"/>
    <w:rsid w:val="009977BB"/>
    <w:rsid w:val="009A2A41"/>
    <w:rsid w:val="009A5684"/>
    <w:rsid w:val="009A58FF"/>
    <w:rsid w:val="009A7EA0"/>
    <w:rsid w:val="009B15CB"/>
    <w:rsid w:val="009B5846"/>
    <w:rsid w:val="009B5E59"/>
    <w:rsid w:val="009B7397"/>
    <w:rsid w:val="009C13F1"/>
    <w:rsid w:val="009C5249"/>
    <w:rsid w:val="009D39CA"/>
    <w:rsid w:val="009D4681"/>
    <w:rsid w:val="009D539D"/>
    <w:rsid w:val="009D54F9"/>
    <w:rsid w:val="009D717B"/>
    <w:rsid w:val="009E025C"/>
    <w:rsid w:val="009E1AAC"/>
    <w:rsid w:val="009E232F"/>
    <w:rsid w:val="009E2FAF"/>
    <w:rsid w:val="009E4EE4"/>
    <w:rsid w:val="009E5600"/>
    <w:rsid w:val="009E6550"/>
    <w:rsid w:val="009E79D0"/>
    <w:rsid w:val="009E7BD6"/>
    <w:rsid w:val="009F235A"/>
    <w:rsid w:val="009F2FAE"/>
    <w:rsid w:val="009F3099"/>
    <w:rsid w:val="009F360A"/>
    <w:rsid w:val="009F637D"/>
    <w:rsid w:val="009F7488"/>
    <w:rsid w:val="009F7CE8"/>
    <w:rsid w:val="009F7F32"/>
    <w:rsid w:val="00A00077"/>
    <w:rsid w:val="00A003DA"/>
    <w:rsid w:val="00A03701"/>
    <w:rsid w:val="00A0486F"/>
    <w:rsid w:val="00A05430"/>
    <w:rsid w:val="00A063B9"/>
    <w:rsid w:val="00A11383"/>
    <w:rsid w:val="00A14C93"/>
    <w:rsid w:val="00A17934"/>
    <w:rsid w:val="00A20004"/>
    <w:rsid w:val="00A2071D"/>
    <w:rsid w:val="00A226CF"/>
    <w:rsid w:val="00A22A65"/>
    <w:rsid w:val="00A240BC"/>
    <w:rsid w:val="00A26038"/>
    <w:rsid w:val="00A2628E"/>
    <w:rsid w:val="00A2658F"/>
    <w:rsid w:val="00A2688F"/>
    <w:rsid w:val="00A32A88"/>
    <w:rsid w:val="00A34B3D"/>
    <w:rsid w:val="00A35313"/>
    <w:rsid w:val="00A375AC"/>
    <w:rsid w:val="00A42A38"/>
    <w:rsid w:val="00A442CE"/>
    <w:rsid w:val="00A443A5"/>
    <w:rsid w:val="00A44C3C"/>
    <w:rsid w:val="00A45777"/>
    <w:rsid w:val="00A46241"/>
    <w:rsid w:val="00A46DAC"/>
    <w:rsid w:val="00A500EC"/>
    <w:rsid w:val="00A50FE1"/>
    <w:rsid w:val="00A51573"/>
    <w:rsid w:val="00A517CB"/>
    <w:rsid w:val="00A53FEB"/>
    <w:rsid w:val="00A556CA"/>
    <w:rsid w:val="00A56235"/>
    <w:rsid w:val="00A5652D"/>
    <w:rsid w:val="00A57CB2"/>
    <w:rsid w:val="00A65CCD"/>
    <w:rsid w:val="00A66087"/>
    <w:rsid w:val="00A67A66"/>
    <w:rsid w:val="00A70CDE"/>
    <w:rsid w:val="00A714FF"/>
    <w:rsid w:val="00A71A48"/>
    <w:rsid w:val="00A76D00"/>
    <w:rsid w:val="00A77ABE"/>
    <w:rsid w:val="00A80FF2"/>
    <w:rsid w:val="00A81DBF"/>
    <w:rsid w:val="00A848EB"/>
    <w:rsid w:val="00A85429"/>
    <w:rsid w:val="00A86355"/>
    <w:rsid w:val="00A874A1"/>
    <w:rsid w:val="00A878C6"/>
    <w:rsid w:val="00A87C67"/>
    <w:rsid w:val="00A92F9D"/>
    <w:rsid w:val="00A9365C"/>
    <w:rsid w:val="00A95E22"/>
    <w:rsid w:val="00AA3183"/>
    <w:rsid w:val="00AA42C7"/>
    <w:rsid w:val="00AA50DF"/>
    <w:rsid w:val="00AA552E"/>
    <w:rsid w:val="00AA5B1F"/>
    <w:rsid w:val="00AA76A4"/>
    <w:rsid w:val="00AB00EF"/>
    <w:rsid w:val="00AB0E78"/>
    <w:rsid w:val="00AB3114"/>
    <w:rsid w:val="00AB37FB"/>
    <w:rsid w:val="00AB53E1"/>
    <w:rsid w:val="00AC3A10"/>
    <w:rsid w:val="00AC4B15"/>
    <w:rsid w:val="00AD0951"/>
    <w:rsid w:val="00AD2379"/>
    <w:rsid w:val="00AD27BE"/>
    <w:rsid w:val="00AD3E2F"/>
    <w:rsid w:val="00AD5AE7"/>
    <w:rsid w:val="00AD5EBA"/>
    <w:rsid w:val="00AD7A26"/>
    <w:rsid w:val="00AE434C"/>
    <w:rsid w:val="00AE55B1"/>
    <w:rsid w:val="00AE5FB1"/>
    <w:rsid w:val="00AF10C7"/>
    <w:rsid w:val="00AF1BD3"/>
    <w:rsid w:val="00AF3034"/>
    <w:rsid w:val="00AF338F"/>
    <w:rsid w:val="00AF6796"/>
    <w:rsid w:val="00B003C9"/>
    <w:rsid w:val="00B0123C"/>
    <w:rsid w:val="00B03217"/>
    <w:rsid w:val="00B03538"/>
    <w:rsid w:val="00B051B0"/>
    <w:rsid w:val="00B06CA9"/>
    <w:rsid w:val="00B07AAC"/>
    <w:rsid w:val="00B10568"/>
    <w:rsid w:val="00B11383"/>
    <w:rsid w:val="00B11686"/>
    <w:rsid w:val="00B12C25"/>
    <w:rsid w:val="00B14B48"/>
    <w:rsid w:val="00B14C8F"/>
    <w:rsid w:val="00B15006"/>
    <w:rsid w:val="00B16756"/>
    <w:rsid w:val="00B17396"/>
    <w:rsid w:val="00B2121A"/>
    <w:rsid w:val="00B22DDC"/>
    <w:rsid w:val="00B24A62"/>
    <w:rsid w:val="00B31F74"/>
    <w:rsid w:val="00B379EB"/>
    <w:rsid w:val="00B40568"/>
    <w:rsid w:val="00B42D18"/>
    <w:rsid w:val="00B44040"/>
    <w:rsid w:val="00B458BA"/>
    <w:rsid w:val="00B47C6E"/>
    <w:rsid w:val="00B50702"/>
    <w:rsid w:val="00B50D32"/>
    <w:rsid w:val="00B5238D"/>
    <w:rsid w:val="00B5243B"/>
    <w:rsid w:val="00B52D98"/>
    <w:rsid w:val="00B56ED0"/>
    <w:rsid w:val="00B60CBC"/>
    <w:rsid w:val="00B60F1C"/>
    <w:rsid w:val="00B6129C"/>
    <w:rsid w:val="00B61398"/>
    <w:rsid w:val="00B63C1F"/>
    <w:rsid w:val="00B642FF"/>
    <w:rsid w:val="00B64A7B"/>
    <w:rsid w:val="00B726E4"/>
    <w:rsid w:val="00B7301A"/>
    <w:rsid w:val="00B73DAC"/>
    <w:rsid w:val="00B74099"/>
    <w:rsid w:val="00B74599"/>
    <w:rsid w:val="00B7473E"/>
    <w:rsid w:val="00B772D6"/>
    <w:rsid w:val="00B816D9"/>
    <w:rsid w:val="00B82098"/>
    <w:rsid w:val="00B8237A"/>
    <w:rsid w:val="00B8390E"/>
    <w:rsid w:val="00B83B2A"/>
    <w:rsid w:val="00B83F2D"/>
    <w:rsid w:val="00B8545A"/>
    <w:rsid w:val="00B86A98"/>
    <w:rsid w:val="00B948D8"/>
    <w:rsid w:val="00B95532"/>
    <w:rsid w:val="00B95CB7"/>
    <w:rsid w:val="00B96D5A"/>
    <w:rsid w:val="00BA107E"/>
    <w:rsid w:val="00BA22F3"/>
    <w:rsid w:val="00BB035E"/>
    <w:rsid w:val="00BB0902"/>
    <w:rsid w:val="00BB217A"/>
    <w:rsid w:val="00BB4F75"/>
    <w:rsid w:val="00BB5C6F"/>
    <w:rsid w:val="00BC2839"/>
    <w:rsid w:val="00BC53AA"/>
    <w:rsid w:val="00BC5ADC"/>
    <w:rsid w:val="00BD12C7"/>
    <w:rsid w:val="00BD12D1"/>
    <w:rsid w:val="00BD2EDA"/>
    <w:rsid w:val="00BE0C1F"/>
    <w:rsid w:val="00BE1925"/>
    <w:rsid w:val="00BE1F8D"/>
    <w:rsid w:val="00BE2C4A"/>
    <w:rsid w:val="00BE3864"/>
    <w:rsid w:val="00BE581C"/>
    <w:rsid w:val="00BE64A7"/>
    <w:rsid w:val="00BF0847"/>
    <w:rsid w:val="00BF1238"/>
    <w:rsid w:val="00BF1653"/>
    <w:rsid w:val="00BF183B"/>
    <w:rsid w:val="00BF19C8"/>
    <w:rsid w:val="00BF6180"/>
    <w:rsid w:val="00BF6D66"/>
    <w:rsid w:val="00BF7278"/>
    <w:rsid w:val="00C039B7"/>
    <w:rsid w:val="00C0538E"/>
    <w:rsid w:val="00C06204"/>
    <w:rsid w:val="00C07AB6"/>
    <w:rsid w:val="00C111BE"/>
    <w:rsid w:val="00C13A36"/>
    <w:rsid w:val="00C21875"/>
    <w:rsid w:val="00C24C94"/>
    <w:rsid w:val="00C26109"/>
    <w:rsid w:val="00C268C1"/>
    <w:rsid w:val="00C311AA"/>
    <w:rsid w:val="00C34595"/>
    <w:rsid w:val="00C3723D"/>
    <w:rsid w:val="00C45F30"/>
    <w:rsid w:val="00C523F2"/>
    <w:rsid w:val="00C526F1"/>
    <w:rsid w:val="00C53D04"/>
    <w:rsid w:val="00C56412"/>
    <w:rsid w:val="00C61229"/>
    <w:rsid w:val="00C6184A"/>
    <w:rsid w:val="00C62003"/>
    <w:rsid w:val="00C6207A"/>
    <w:rsid w:val="00C62480"/>
    <w:rsid w:val="00C631E4"/>
    <w:rsid w:val="00C63990"/>
    <w:rsid w:val="00C670AF"/>
    <w:rsid w:val="00C6757F"/>
    <w:rsid w:val="00C703FD"/>
    <w:rsid w:val="00C70B53"/>
    <w:rsid w:val="00C77335"/>
    <w:rsid w:val="00C80E5D"/>
    <w:rsid w:val="00C81D9E"/>
    <w:rsid w:val="00C83712"/>
    <w:rsid w:val="00C86CF0"/>
    <w:rsid w:val="00C86EE1"/>
    <w:rsid w:val="00C86EE6"/>
    <w:rsid w:val="00C95120"/>
    <w:rsid w:val="00C96C2E"/>
    <w:rsid w:val="00CA3AAC"/>
    <w:rsid w:val="00CA41C4"/>
    <w:rsid w:val="00CA45A0"/>
    <w:rsid w:val="00CA64DB"/>
    <w:rsid w:val="00CB101E"/>
    <w:rsid w:val="00CB10BD"/>
    <w:rsid w:val="00CB2DC5"/>
    <w:rsid w:val="00CB4CC1"/>
    <w:rsid w:val="00CB6B4F"/>
    <w:rsid w:val="00CB6F94"/>
    <w:rsid w:val="00CB7AA8"/>
    <w:rsid w:val="00CC2437"/>
    <w:rsid w:val="00CC253B"/>
    <w:rsid w:val="00CC48C6"/>
    <w:rsid w:val="00CC5221"/>
    <w:rsid w:val="00CC6186"/>
    <w:rsid w:val="00CC65D6"/>
    <w:rsid w:val="00CC68CB"/>
    <w:rsid w:val="00CC76A9"/>
    <w:rsid w:val="00CD1EC2"/>
    <w:rsid w:val="00CD222A"/>
    <w:rsid w:val="00CD2B56"/>
    <w:rsid w:val="00CD58C6"/>
    <w:rsid w:val="00CD5B22"/>
    <w:rsid w:val="00CE12AB"/>
    <w:rsid w:val="00CE3937"/>
    <w:rsid w:val="00CE73EB"/>
    <w:rsid w:val="00CF2730"/>
    <w:rsid w:val="00CF2E4A"/>
    <w:rsid w:val="00CF4BD8"/>
    <w:rsid w:val="00CF6BAA"/>
    <w:rsid w:val="00CF7A92"/>
    <w:rsid w:val="00D002C8"/>
    <w:rsid w:val="00D00D40"/>
    <w:rsid w:val="00D0119F"/>
    <w:rsid w:val="00D016E6"/>
    <w:rsid w:val="00D018BF"/>
    <w:rsid w:val="00D01FFC"/>
    <w:rsid w:val="00D0399E"/>
    <w:rsid w:val="00D03BE7"/>
    <w:rsid w:val="00D0404B"/>
    <w:rsid w:val="00D0770B"/>
    <w:rsid w:val="00D0782B"/>
    <w:rsid w:val="00D11B3F"/>
    <w:rsid w:val="00D1274E"/>
    <w:rsid w:val="00D17AEB"/>
    <w:rsid w:val="00D17D00"/>
    <w:rsid w:val="00D20126"/>
    <w:rsid w:val="00D21D42"/>
    <w:rsid w:val="00D22338"/>
    <w:rsid w:val="00D227F0"/>
    <w:rsid w:val="00D23B5F"/>
    <w:rsid w:val="00D240F4"/>
    <w:rsid w:val="00D25A49"/>
    <w:rsid w:val="00D26AF3"/>
    <w:rsid w:val="00D26CFA"/>
    <w:rsid w:val="00D26FA5"/>
    <w:rsid w:val="00D30969"/>
    <w:rsid w:val="00D34729"/>
    <w:rsid w:val="00D34946"/>
    <w:rsid w:val="00D34E55"/>
    <w:rsid w:val="00D4446E"/>
    <w:rsid w:val="00D47A75"/>
    <w:rsid w:val="00D516B8"/>
    <w:rsid w:val="00D51FF4"/>
    <w:rsid w:val="00D531E8"/>
    <w:rsid w:val="00D54670"/>
    <w:rsid w:val="00D60BDA"/>
    <w:rsid w:val="00D60DEE"/>
    <w:rsid w:val="00D63159"/>
    <w:rsid w:val="00D64238"/>
    <w:rsid w:val="00D642CB"/>
    <w:rsid w:val="00D70156"/>
    <w:rsid w:val="00D7095F"/>
    <w:rsid w:val="00D70DC5"/>
    <w:rsid w:val="00D7131C"/>
    <w:rsid w:val="00D71EF4"/>
    <w:rsid w:val="00D72A64"/>
    <w:rsid w:val="00D72B19"/>
    <w:rsid w:val="00D74439"/>
    <w:rsid w:val="00D752E9"/>
    <w:rsid w:val="00D8055D"/>
    <w:rsid w:val="00D81055"/>
    <w:rsid w:val="00D82535"/>
    <w:rsid w:val="00D8429C"/>
    <w:rsid w:val="00D84A4C"/>
    <w:rsid w:val="00D859BE"/>
    <w:rsid w:val="00D86112"/>
    <w:rsid w:val="00D86168"/>
    <w:rsid w:val="00D90571"/>
    <w:rsid w:val="00D91964"/>
    <w:rsid w:val="00D91B78"/>
    <w:rsid w:val="00D91E74"/>
    <w:rsid w:val="00D923AF"/>
    <w:rsid w:val="00D93340"/>
    <w:rsid w:val="00D93579"/>
    <w:rsid w:val="00D93670"/>
    <w:rsid w:val="00D953AA"/>
    <w:rsid w:val="00D96144"/>
    <w:rsid w:val="00DA13D0"/>
    <w:rsid w:val="00DA26AD"/>
    <w:rsid w:val="00DA2A4D"/>
    <w:rsid w:val="00DA416E"/>
    <w:rsid w:val="00DA5DAE"/>
    <w:rsid w:val="00DA5EF7"/>
    <w:rsid w:val="00DA66A1"/>
    <w:rsid w:val="00DA79BE"/>
    <w:rsid w:val="00DB2F2C"/>
    <w:rsid w:val="00DB427F"/>
    <w:rsid w:val="00DB466B"/>
    <w:rsid w:val="00DB6B9B"/>
    <w:rsid w:val="00DB7820"/>
    <w:rsid w:val="00DB7B04"/>
    <w:rsid w:val="00DC019D"/>
    <w:rsid w:val="00DC053D"/>
    <w:rsid w:val="00DC0A64"/>
    <w:rsid w:val="00DC32F4"/>
    <w:rsid w:val="00DC40A1"/>
    <w:rsid w:val="00DC4B94"/>
    <w:rsid w:val="00DC5C7A"/>
    <w:rsid w:val="00DC678C"/>
    <w:rsid w:val="00DC7C2C"/>
    <w:rsid w:val="00DD1BB2"/>
    <w:rsid w:val="00DD2B6A"/>
    <w:rsid w:val="00DD6329"/>
    <w:rsid w:val="00DD6C6D"/>
    <w:rsid w:val="00DD71F5"/>
    <w:rsid w:val="00DE0F26"/>
    <w:rsid w:val="00DE7AF3"/>
    <w:rsid w:val="00DF1199"/>
    <w:rsid w:val="00DF1D10"/>
    <w:rsid w:val="00DF371B"/>
    <w:rsid w:val="00DF51F5"/>
    <w:rsid w:val="00DF7036"/>
    <w:rsid w:val="00DF7842"/>
    <w:rsid w:val="00E005F7"/>
    <w:rsid w:val="00E01098"/>
    <w:rsid w:val="00E028FC"/>
    <w:rsid w:val="00E056B9"/>
    <w:rsid w:val="00E0651C"/>
    <w:rsid w:val="00E0660C"/>
    <w:rsid w:val="00E07497"/>
    <w:rsid w:val="00E07F73"/>
    <w:rsid w:val="00E1109C"/>
    <w:rsid w:val="00E111C9"/>
    <w:rsid w:val="00E13928"/>
    <w:rsid w:val="00E14739"/>
    <w:rsid w:val="00E14F14"/>
    <w:rsid w:val="00E17DB1"/>
    <w:rsid w:val="00E17E83"/>
    <w:rsid w:val="00E2072B"/>
    <w:rsid w:val="00E214A7"/>
    <w:rsid w:val="00E21B6A"/>
    <w:rsid w:val="00E22FBC"/>
    <w:rsid w:val="00E265A8"/>
    <w:rsid w:val="00E265CA"/>
    <w:rsid w:val="00E27E10"/>
    <w:rsid w:val="00E3037C"/>
    <w:rsid w:val="00E3070B"/>
    <w:rsid w:val="00E31487"/>
    <w:rsid w:val="00E31E7C"/>
    <w:rsid w:val="00E333CD"/>
    <w:rsid w:val="00E3423B"/>
    <w:rsid w:val="00E35574"/>
    <w:rsid w:val="00E36DE2"/>
    <w:rsid w:val="00E37418"/>
    <w:rsid w:val="00E3752F"/>
    <w:rsid w:val="00E41EDA"/>
    <w:rsid w:val="00E42A00"/>
    <w:rsid w:val="00E43621"/>
    <w:rsid w:val="00E46901"/>
    <w:rsid w:val="00E52090"/>
    <w:rsid w:val="00E61C4B"/>
    <w:rsid w:val="00E630D5"/>
    <w:rsid w:val="00E63632"/>
    <w:rsid w:val="00E65960"/>
    <w:rsid w:val="00E66F0D"/>
    <w:rsid w:val="00E70EAF"/>
    <w:rsid w:val="00E71BD8"/>
    <w:rsid w:val="00E72338"/>
    <w:rsid w:val="00E74096"/>
    <w:rsid w:val="00E76B63"/>
    <w:rsid w:val="00E8188B"/>
    <w:rsid w:val="00E8409D"/>
    <w:rsid w:val="00E84632"/>
    <w:rsid w:val="00E853AA"/>
    <w:rsid w:val="00E86614"/>
    <w:rsid w:val="00E906D4"/>
    <w:rsid w:val="00E915E4"/>
    <w:rsid w:val="00E9251D"/>
    <w:rsid w:val="00E92E78"/>
    <w:rsid w:val="00E93B22"/>
    <w:rsid w:val="00E9549D"/>
    <w:rsid w:val="00E95888"/>
    <w:rsid w:val="00E96701"/>
    <w:rsid w:val="00E970DD"/>
    <w:rsid w:val="00E973E5"/>
    <w:rsid w:val="00E97BA1"/>
    <w:rsid w:val="00EA0171"/>
    <w:rsid w:val="00EA1514"/>
    <w:rsid w:val="00EA4E1A"/>
    <w:rsid w:val="00EA6610"/>
    <w:rsid w:val="00EB1D2B"/>
    <w:rsid w:val="00EB2287"/>
    <w:rsid w:val="00EB3867"/>
    <w:rsid w:val="00EB5D82"/>
    <w:rsid w:val="00EB6F10"/>
    <w:rsid w:val="00EC1919"/>
    <w:rsid w:val="00EC25A9"/>
    <w:rsid w:val="00EC29C7"/>
    <w:rsid w:val="00EC2B70"/>
    <w:rsid w:val="00EC34E8"/>
    <w:rsid w:val="00EC378A"/>
    <w:rsid w:val="00EC4361"/>
    <w:rsid w:val="00EC4CD2"/>
    <w:rsid w:val="00EC50AC"/>
    <w:rsid w:val="00EC5CAF"/>
    <w:rsid w:val="00EC6626"/>
    <w:rsid w:val="00EC67F7"/>
    <w:rsid w:val="00EC78BD"/>
    <w:rsid w:val="00ED0627"/>
    <w:rsid w:val="00ED1390"/>
    <w:rsid w:val="00ED169B"/>
    <w:rsid w:val="00ED1F07"/>
    <w:rsid w:val="00ED32FF"/>
    <w:rsid w:val="00ED3D4F"/>
    <w:rsid w:val="00ED58DD"/>
    <w:rsid w:val="00ED5B58"/>
    <w:rsid w:val="00ED76C4"/>
    <w:rsid w:val="00EE1D9E"/>
    <w:rsid w:val="00EE4210"/>
    <w:rsid w:val="00EE5633"/>
    <w:rsid w:val="00EF03CB"/>
    <w:rsid w:val="00EF5386"/>
    <w:rsid w:val="00EF5E86"/>
    <w:rsid w:val="00EF6BEC"/>
    <w:rsid w:val="00EF6CF9"/>
    <w:rsid w:val="00F00020"/>
    <w:rsid w:val="00F02627"/>
    <w:rsid w:val="00F0371D"/>
    <w:rsid w:val="00F04CCE"/>
    <w:rsid w:val="00F04DFF"/>
    <w:rsid w:val="00F111F9"/>
    <w:rsid w:val="00F11464"/>
    <w:rsid w:val="00F12D27"/>
    <w:rsid w:val="00F14C03"/>
    <w:rsid w:val="00F153B5"/>
    <w:rsid w:val="00F15CA8"/>
    <w:rsid w:val="00F20225"/>
    <w:rsid w:val="00F229E5"/>
    <w:rsid w:val="00F22EF9"/>
    <w:rsid w:val="00F27955"/>
    <w:rsid w:val="00F30D55"/>
    <w:rsid w:val="00F316B8"/>
    <w:rsid w:val="00F33079"/>
    <w:rsid w:val="00F33D01"/>
    <w:rsid w:val="00F3527B"/>
    <w:rsid w:val="00F35BAF"/>
    <w:rsid w:val="00F361E8"/>
    <w:rsid w:val="00F36BDC"/>
    <w:rsid w:val="00F4131C"/>
    <w:rsid w:val="00F4335F"/>
    <w:rsid w:val="00F45EA6"/>
    <w:rsid w:val="00F50F35"/>
    <w:rsid w:val="00F5233B"/>
    <w:rsid w:val="00F52B61"/>
    <w:rsid w:val="00F536FE"/>
    <w:rsid w:val="00F55F1D"/>
    <w:rsid w:val="00F60341"/>
    <w:rsid w:val="00F617AD"/>
    <w:rsid w:val="00F65A2C"/>
    <w:rsid w:val="00F67A1A"/>
    <w:rsid w:val="00F70C90"/>
    <w:rsid w:val="00F710E3"/>
    <w:rsid w:val="00F722AD"/>
    <w:rsid w:val="00F724E5"/>
    <w:rsid w:val="00F72A50"/>
    <w:rsid w:val="00F74F43"/>
    <w:rsid w:val="00F76477"/>
    <w:rsid w:val="00F76BE7"/>
    <w:rsid w:val="00F772C6"/>
    <w:rsid w:val="00F805F3"/>
    <w:rsid w:val="00F81096"/>
    <w:rsid w:val="00F817AD"/>
    <w:rsid w:val="00F81A6F"/>
    <w:rsid w:val="00F8208F"/>
    <w:rsid w:val="00F86315"/>
    <w:rsid w:val="00F864AB"/>
    <w:rsid w:val="00F91ED8"/>
    <w:rsid w:val="00F91FF3"/>
    <w:rsid w:val="00F92949"/>
    <w:rsid w:val="00F937EA"/>
    <w:rsid w:val="00F93DEF"/>
    <w:rsid w:val="00F95CF2"/>
    <w:rsid w:val="00F95E32"/>
    <w:rsid w:val="00F9741C"/>
    <w:rsid w:val="00FA0BD0"/>
    <w:rsid w:val="00FA158D"/>
    <w:rsid w:val="00FA3446"/>
    <w:rsid w:val="00FA5236"/>
    <w:rsid w:val="00FA68B3"/>
    <w:rsid w:val="00FA7785"/>
    <w:rsid w:val="00FB5B6F"/>
    <w:rsid w:val="00FB6BC1"/>
    <w:rsid w:val="00FB7CBB"/>
    <w:rsid w:val="00FC0355"/>
    <w:rsid w:val="00FC0527"/>
    <w:rsid w:val="00FC1A74"/>
    <w:rsid w:val="00FC2DE8"/>
    <w:rsid w:val="00FC40B0"/>
    <w:rsid w:val="00FC7497"/>
    <w:rsid w:val="00FD0000"/>
    <w:rsid w:val="00FD0747"/>
    <w:rsid w:val="00FD44D1"/>
    <w:rsid w:val="00FD52E7"/>
    <w:rsid w:val="00FD6423"/>
    <w:rsid w:val="00FE3ED8"/>
    <w:rsid w:val="00FE4890"/>
    <w:rsid w:val="00FE58FC"/>
    <w:rsid w:val="00FE7A42"/>
    <w:rsid w:val="00FF1B02"/>
    <w:rsid w:val="00FF32A8"/>
    <w:rsid w:val="00FF5C63"/>
    <w:rsid w:val="00FF75C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AC"/>
    <w:rPr>
      <w:rFonts w:ascii="Myriad Pro" w:hAnsi="Myriad Pro"/>
      <w:lang w:val="en-GB"/>
    </w:rPr>
  </w:style>
  <w:style w:type="paragraph" w:styleId="Heading1">
    <w:name w:val="heading 1"/>
    <w:basedOn w:val="Heading21"/>
    <w:next w:val="Normal"/>
    <w:link w:val="Heading1Char"/>
    <w:uiPriority w:val="9"/>
    <w:qFormat/>
    <w:rsid w:val="00A375AC"/>
    <w:pPr>
      <w:outlineLvl w:val="0"/>
    </w:pPr>
    <w:rPr>
      <w:rFonts w:ascii="Myriad Pro Light" w:eastAsiaTheme="majorEastAsia" w:hAnsi="Myriad Pro Light" w:cstheme="majorBidi"/>
      <w:b w:val="0"/>
      <w:color w:val="4F81BD" w:themeColor="accent1"/>
      <w:sz w:val="32"/>
      <w:szCs w:val="26"/>
    </w:rPr>
  </w:style>
  <w:style w:type="paragraph" w:styleId="Heading2">
    <w:name w:val="heading 2"/>
    <w:basedOn w:val="Heading21"/>
    <w:next w:val="Normal"/>
    <w:link w:val="Heading2Char"/>
    <w:uiPriority w:val="9"/>
    <w:unhideWhenUsed/>
    <w:qFormat/>
    <w:rsid w:val="00A375AC"/>
    <w:rPr>
      <w:rFonts w:ascii="Myriad Pro Light" w:hAnsi="Myriad Pro Light"/>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uiPriority w:val="9"/>
    <w:unhideWhenUsed/>
    <w:qFormat/>
    <w:rsid w:val="00A375AC"/>
    <w:pPr>
      <w:keepNext/>
      <w:keepLines/>
      <w:spacing w:before="200" w:after="240" w:line="240" w:lineRule="auto"/>
      <w:outlineLvl w:val="1"/>
    </w:pPr>
    <w:rPr>
      <w:rFonts w:ascii="Myriad Pro SemiCond" w:eastAsia="Times New Roman" w:hAnsi="Myriad Pro SemiCond" w:cs="Times New Roman"/>
      <w:b/>
      <w:bCs/>
      <w:color w:val="4F81BD"/>
    </w:rPr>
  </w:style>
  <w:style w:type="paragraph" w:customStyle="1" w:styleId="ITADParaStyle1">
    <w:name w:val="ITAD Para Style 1"/>
    <w:basedOn w:val="Normal"/>
    <w:link w:val="ITADParaStyle1Char"/>
    <w:uiPriority w:val="99"/>
    <w:qFormat/>
    <w:rsid w:val="00A375AC"/>
    <w:pPr>
      <w:numPr>
        <w:numId w:val="1"/>
      </w:numPr>
      <w:jc w:val="both"/>
    </w:pPr>
    <w:rPr>
      <w:rFonts w:ascii="Arial" w:eastAsia="Times New Roman" w:hAnsi="Arial" w:cs="Times New Roman"/>
      <w:szCs w:val="24"/>
    </w:rPr>
  </w:style>
  <w:style w:type="character" w:customStyle="1" w:styleId="ITADParaStyle1Char">
    <w:name w:val="ITAD Para Style 1 Char"/>
    <w:link w:val="ITADParaStyle1"/>
    <w:uiPriority w:val="99"/>
    <w:rsid w:val="00A375AC"/>
    <w:rPr>
      <w:rFonts w:ascii="Arial" w:eastAsia="Times New Roman" w:hAnsi="Arial" w:cs="Times New Roman"/>
      <w:szCs w:val="24"/>
      <w:lang w:val="en-GB"/>
    </w:rPr>
  </w:style>
  <w:style w:type="character" w:customStyle="1" w:styleId="Heading1Char">
    <w:name w:val="Heading 1 Char"/>
    <w:basedOn w:val="DefaultParagraphFont"/>
    <w:link w:val="Heading1"/>
    <w:uiPriority w:val="9"/>
    <w:rsid w:val="00A375AC"/>
    <w:rPr>
      <w:rFonts w:ascii="Myriad Pro Light" w:eastAsiaTheme="majorEastAsia" w:hAnsi="Myriad Pro Light" w:cstheme="majorBidi"/>
      <w:bCs/>
      <w:color w:val="4F81BD" w:themeColor="accent1"/>
      <w:sz w:val="32"/>
      <w:szCs w:val="26"/>
      <w:lang w:val="en-GB"/>
    </w:rPr>
  </w:style>
  <w:style w:type="character" w:customStyle="1" w:styleId="Heading2Char">
    <w:name w:val="Heading 2 Char"/>
    <w:basedOn w:val="DefaultParagraphFont"/>
    <w:link w:val="Heading2"/>
    <w:uiPriority w:val="9"/>
    <w:rsid w:val="00A375AC"/>
    <w:rPr>
      <w:rFonts w:ascii="Myriad Pro Light" w:eastAsia="Times New Roman" w:hAnsi="Myriad Pro Light" w:cs="Times New Roman"/>
      <w:bCs/>
      <w:color w:val="4F81BD"/>
      <w:lang w:val="en-GB"/>
    </w:rPr>
  </w:style>
  <w:style w:type="paragraph" w:styleId="Title">
    <w:name w:val="Title"/>
    <w:basedOn w:val="Normal"/>
    <w:next w:val="Normal"/>
    <w:link w:val="TitleChar"/>
    <w:uiPriority w:val="10"/>
    <w:qFormat/>
    <w:rsid w:val="00A375AC"/>
    <w:pPr>
      <w:pBdr>
        <w:bottom w:val="single" w:sz="8" w:space="4" w:color="000000" w:themeColor="text1"/>
      </w:pBdr>
      <w:spacing w:after="300" w:line="240" w:lineRule="auto"/>
      <w:contextualSpacing/>
    </w:pPr>
    <w:rPr>
      <w:rFonts w:eastAsiaTheme="majorEastAsia" w:cstheme="majorBidi"/>
      <w:color w:val="000000" w:themeColor="text1"/>
      <w:spacing w:val="5"/>
      <w:kern w:val="28"/>
      <w:sz w:val="56"/>
      <w:szCs w:val="52"/>
    </w:rPr>
  </w:style>
  <w:style w:type="character" w:customStyle="1" w:styleId="TitleChar">
    <w:name w:val="Title Char"/>
    <w:basedOn w:val="DefaultParagraphFont"/>
    <w:link w:val="Title"/>
    <w:uiPriority w:val="10"/>
    <w:rsid w:val="00A375AC"/>
    <w:rPr>
      <w:rFonts w:ascii="Myriad Pro" w:eastAsiaTheme="majorEastAsia" w:hAnsi="Myriad Pro" w:cstheme="majorBidi"/>
      <w:color w:val="000000" w:themeColor="text1"/>
      <w:spacing w:val="5"/>
      <w:kern w:val="28"/>
      <w:sz w:val="56"/>
      <w:szCs w:val="52"/>
      <w:lang w:val="en-GB"/>
    </w:rPr>
  </w:style>
  <w:style w:type="paragraph" w:styleId="Subtitle">
    <w:name w:val="Subtitle"/>
    <w:basedOn w:val="Normal"/>
    <w:next w:val="Normal"/>
    <w:link w:val="SubtitleChar"/>
    <w:uiPriority w:val="11"/>
    <w:qFormat/>
    <w:rsid w:val="00A375AC"/>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75AC"/>
    <w:rPr>
      <w:rFonts w:ascii="Myriad Pro" w:eastAsiaTheme="majorEastAsia" w:hAnsi="Myriad Pro" w:cstheme="majorBidi"/>
      <w:i/>
      <w:iCs/>
      <w:color w:val="4F81BD" w:themeColor="accent1"/>
      <w:spacing w:val="15"/>
      <w:sz w:val="24"/>
      <w:szCs w:val="24"/>
      <w:lang w:val="en-GB"/>
    </w:rPr>
  </w:style>
  <w:style w:type="paragraph" w:styleId="ListParagraph">
    <w:name w:val="List Paragraph"/>
    <w:basedOn w:val="Normal"/>
    <w:uiPriority w:val="34"/>
    <w:qFormat/>
    <w:rsid w:val="00A375AC"/>
    <w:pPr>
      <w:ind w:left="720"/>
      <w:contextualSpacing/>
    </w:pPr>
  </w:style>
  <w:style w:type="paragraph" w:customStyle="1" w:styleId="Default">
    <w:name w:val="Default"/>
    <w:rsid w:val="00462B8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BB"/>
    <w:rPr>
      <w:rFonts w:ascii="Tahoma" w:hAnsi="Tahoma" w:cs="Tahoma"/>
      <w:sz w:val="16"/>
      <w:szCs w:val="16"/>
      <w:lang w:val="en-GB"/>
    </w:rPr>
  </w:style>
  <w:style w:type="character" w:styleId="Hyperlink">
    <w:name w:val="Hyperlink"/>
    <w:basedOn w:val="DefaultParagraphFont"/>
    <w:uiPriority w:val="99"/>
    <w:unhideWhenUsed/>
    <w:rsid w:val="00A87C67"/>
    <w:rPr>
      <w:color w:val="0000FF" w:themeColor="hyperlink"/>
      <w:u w:val="single"/>
    </w:rPr>
  </w:style>
  <w:style w:type="character" w:customStyle="1" w:styleId="apple-converted-space">
    <w:name w:val="apple-converted-space"/>
    <w:basedOn w:val="DefaultParagraphFont"/>
    <w:rsid w:val="00F36B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AC"/>
    <w:rPr>
      <w:rFonts w:ascii="Myriad Pro" w:hAnsi="Myriad Pro"/>
      <w:lang w:val="en-GB"/>
    </w:rPr>
  </w:style>
  <w:style w:type="paragraph" w:styleId="Heading1">
    <w:name w:val="heading 1"/>
    <w:basedOn w:val="Heading21"/>
    <w:next w:val="Normal"/>
    <w:link w:val="Heading1Char"/>
    <w:uiPriority w:val="9"/>
    <w:qFormat/>
    <w:rsid w:val="00A375AC"/>
    <w:pPr>
      <w:outlineLvl w:val="0"/>
    </w:pPr>
    <w:rPr>
      <w:rFonts w:ascii="Myriad Pro Light" w:eastAsiaTheme="majorEastAsia" w:hAnsi="Myriad Pro Light" w:cstheme="majorBidi"/>
      <w:b w:val="0"/>
      <w:color w:val="4F81BD" w:themeColor="accent1"/>
      <w:sz w:val="32"/>
      <w:szCs w:val="26"/>
    </w:rPr>
  </w:style>
  <w:style w:type="paragraph" w:styleId="Heading2">
    <w:name w:val="heading 2"/>
    <w:basedOn w:val="Heading21"/>
    <w:next w:val="Normal"/>
    <w:link w:val="Heading2Char"/>
    <w:uiPriority w:val="9"/>
    <w:unhideWhenUsed/>
    <w:qFormat/>
    <w:rsid w:val="00A375AC"/>
    <w:rPr>
      <w:rFonts w:ascii="Myriad Pro Light" w:hAnsi="Myriad Pro Light"/>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uiPriority w:val="9"/>
    <w:unhideWhenUsed/>
    <w:qFormat/>
    <w:rsid w:val="00A375AC"/>
    <w:pPr>
      <w:keepNext/>
      <w:keepLines/>
      <w:spacing w:before="200" w:after="240" w:line="240" w:lineRule="auto"/>
      <w:outlineLvl w:val="1"/>
    </w:pPr>
    <w:rPr>
      <w:rFonts w:ascii="Myriad Pro SemiCond" w:eastAsia="Times New Roman" w:hAnsi="Myriad Pro SemiCond" w:cs="Times New Roman"/>
      <w:b/>
      <w:bCs/>
      <w:color w:val="4F81BD"/>
    </w:rPr>
  </w:style>
  <w:style w:type="paragraph" w:customStyle="1" w:styleId="ITADParaStyle1">
    <w:name w:val="ITAD Para Style 1"/>
    <w:basedOn w:val="Normal"/>
    <w:link w:val="ITADParaStyle1Char"/>
    <w:uiPriority w:val="99"/>
    <w:qFormat/>
    <w:rsid w:val="00A375AC"/>
    <w:pPr>
      <w:numPr>
        <w:numId w:val="1"/>
      </w:numPr>
      <w:jc w:val="both"/>
    </w:pPr>
    <w:rPr>
      <w:rFonts w:ascii="Arial" w:eastAsia="Times New Roman" w:hAnsi="Arial" w:cs="Times New Roman"/>
      <w:szCs w:val="24"/>
    </w:rPr>
  </w:style>
  <w:style w:type="character" w:customStyle="1" w:styleId="ITADParaStyle1Char">
    <w:name w:val="ITAD Para Style 1 Char"/>
    <w:link w:val="ITADParaStyle1"/>
    <w:uiPriority w:val="99"/>
    <w:rsid w:val="00A375AC"/>
    <w:rPr>
      <w:rFonts w:ascii="Arial" w:eastAsia="Times New Roman" w:hAnsi="Arial" w:cs="Times New Roman"/>
      <w:szCs w:val="24"/>
      <w:lang w:val="en-GB"/>
    </w:rPr>
  </w:style>
  <w:style w:type="character" w:customStyle="1" w:styleId="Heading1Char">
    <w:name w:val="Heading 1 Char"/>
    <w:basedOn w:val="DefaultParagraphFont"/>
    <w:link w:val="Heading1"/>
    <w:uiPriority w:val="9"/>
    <w:rsid w:val="00A375AC"/>
    <w:rPr>
      <w:rFonts w:ascii="Myriad Pro Light" w:eastAsiaTheme="majorEastAsia" w:hAnsi="Myriad Pro Light" w:cstheme="majorBidi"/>
      <w:bCs/>
      <w:color w:val="4F81BD" w:themeColor="accent1"/>
      <w:sz w:val="32"/>
      <w:szCs w:val="26"/>
      <w:lang w:val="en-GB"/>
    </w:rPr>
  </w:style>
  <w:style w:type="character" w:customStyle="1" w:styleId="Heading2Char">
    <w:name w:val="Heading 2 Char"/>
    <w:basedOn w:val="DefaultParagraphFont"/>
    <w:link w:val="Heading2"/>
    <w:uiPriority w:val="9"/>
    <w:rsid w:val="00A375AC"/>
    <w:rPr>
      <w:rFonts w:ascii="Myriad Pro Light" w:eastAsia="Times New Roman" w:hAnsi="Myriad Pro Light" w:cs="Times New Roman"/>
      <w:bCs/>
      <w:color w:val="4F81BD"/>
      <w:lang w:val="en-GB"/>
    </w:rPr>
  </w:style>
  <w:style w:type="paragraph" w:styleId="Title">
    <w:name w:val="Title"/>
    <w:basedOn w:val="Normal"/>
    <w:next w:val="Normal"/>
    <w:link w:val="TitleChar"/>
    <w:uiPriority w:val="10"/>
    <w:qFormat/>
    <w:rsid w:val="00A375AC"/>
    <w:pPr>
      <w:pBdr>
        <w:bottom w:val="single" w:sz="8" w:space="4" w:color="000000" w:themeColor="text1"/>
      </w:pBdr>
      <w:spacing w:after="300" w:line="240" w:lineRule="auto"/>
      <w:contextualSpacing/>
    </w:pPr>
    <w:rPr>
      <w:rFonts w:eastAsiaTheme="majorEastAsia" w:cstheme="majorBidi"/>
      <w:color w:val="000000" w:themeColor="text1"/>
      <w:spacing w:val="5"/>
      <w:kern w:val="28"/>
      <w:sz w:val="56"/>
      <w:szCs w:val="52"/>
    </w:rPr>
  </w:style>
  <w:style w:type="character" w:customStyle="1" w:styleId="TitleChar">
    <w:name w:val="Title Char"/>
    <w:basedOn w:val="DefaultParagraphFont"/>
    <w:link w:val="Title"/>
    <w:uiPriority w:val="10"/>
    <w:rsid w:val="00A375AC"/>
    <w:rPr>
      <w:rFonts w:ascii="Myriad Pro" w:eastAsiaTheme="majorEastAsia" w:hAnsi="Myriad Pro" w:cstheme="majorBidi"/>
      <w:color w:val="000000" w:themeColor="text1"/>
      <w:spacing w:val="5"/>
      <w:kern w:val="28"/>
      <w:sz w:val="56"/>
      <w:szCs w:val="52"/>
      <w:lang w:val="en-GB"/>
    </w:rPr>
  </w:style>
  <w:style w:type="paragraph" w:styleId="Subtitle">
    <w:name w:val="Subtitle"/>
    <w:basedOn w:val="Normal"/>
    <w:next w:val="Normal"/>
    <w:link w:val="SubtitleChar"/>
    <w:uiPriority w:val="11"/>
    <w:qFormat/>
    <w:rsid w:val="00A375AC"/>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75AC"/>
    <w:rPr>
      <w:rFonts w:ascii="Myriad Pro" w:eastAsiaTheme="majorEastAsia" w:hAnsi="Myriad Pro" w:cstheme="majorBidi"/>
      <w:i/>
      <w:iCs/>
      <w:color w:val="4F81BD" w:themeColor="accent1"/>
      <w:spacing w:val="15"/>
      <w:sz w:val="24"/>
      <w:szCs w:val="24"/>
      <w:lang w:val="en-GB"/>
    </w:rPr>
  </w:style>
  <w:style w:type="paragraph" w:styleId="ListParagraph">
    <w:name w:val="List Paragraph"/>
    <w:basedOn w:val="Normal"/>
    <w:uiPriority w:val="34"/>
    <w:qFormat/>
    <w:rsid w:val="00A375AC"/>
    <w:pPr>
      <w:ind w:left="720"/>
      <w:contextualSpacing/>
    </w:pPr>
  </w:style>
  <w:style w:type="paragraph" w:customStyle="1" w:styleId="Default">
    <w:name w:val="Default"/>
    <w:rsid w:val="00462B8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BB"/>
    <w:rPr>
      <w:rFonts w:ascii="Tahoma" w:hAnsi="Tahoma" w:cs="Tahoma"/>
      <w:sz w:val="16"/>
      <w:szCs w:val="16"/>
      <w:lang w:val="en-GB"/>
    </w:rPr>
  </w:style>
  <w:style w:type="character" w:styleId="Hyperlink">
    <w:name w:val="Hyperlink"/>
    <w:basedOn w:val="DefaultParagraphFont"/>
    <w:uiPriority w:val="99"/>
    <w:unhideWhenUsed/>
    <w:rsid w:val="00A87C67"/>
    <w:rPr>
      <w:color w:val="0000FF" w:themeColor="hyperlink"/>
      <w:u w:val="single"/>
    </w:rPr>
  </w:style>
  <w:style w:type="character" w:customStyle="1" w:styleId="apple-converted-space">
    <w:name w:val="apple-converted-space"/>
    <w:basedOn w:val="DefaultParagraphFont"/>
    <w:rsid w:val="00F3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limatefundsupdate.org/" TargetMode="External"/><Relationship Id="rId8" Type="http://schemas.openxmlformats.org/officeDocument/2006/relationships/image" Target="media/image2.png"/><Relationship Id="rId9" Type="http://schemas.openxmlformats.org/officeDocument/2006/relationships/hyperlink" Target="http://www.wri.org/blog/2012/10/scaling-climate-finance-why-we-need-invest-institutions" TargetMode="External"/><Relationship Id="rId10" Type="http://schemas.openxmlformats.org/officeDocument/2006/relationships/hyperlink" Target="mailto:reem.askar@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2577</Words>
  <Characters>14692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Bouchra</dc:creator>
  <cp:lastModifiedBy>Red MacBook</cp:lastModifiedBy>
  <cp:revision>2</cp:revision>
  <dcterms:created xsi:type="dcterms:W3CDTF">2015-03-30T13:20:00Z</dcterms:created>
  <dcterms:modified xsi:type="dcterms:W3CDTF">2015-03-30T13:20:00Z</dcterms:modified>
</cp:coreProperties>
</file>